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726" w:rsidRPr="00481E43" w:rsidRDefault="007D6726">
      <w:pPr>
        <w:pStyle w:val="Body"/>
        <w:rPr>
          <w:rFonts w:ascii="Calibri" w:hAnsi="Calibri" w:cs="Calibri"/>
          <w:b/>
        </w:rPr>
      </w:pPr>
      <w:r w:rsidRPr="00481E43">
        <w:rPr>
          <w:rFonts w:ascii="Calibri" w:hAnsi="Calibri" w:cs="Calibri"/>
          <w:b/>
        </w:rPr>
        <w:t>Gout MEQ</w:t>
      </w:r>
    </w:p>
    <w:p w:rsidR="007D6726" w:rsidRDefault="007D6726">
      <w:pPr>
        <w:pStyle w:val="Body"/>
        <w:rPr>
          <w:rFonts w:ascii="Calibri" w:hAnsi="Calibri" w:cs="Calibri"/>
        </w:rPr>
      </w:pPr>
      <w:r>
        <w:rPr>
          <w:rFonts w:ascii="Calibri" w:hAnsi="Calibri" w:cs="Calibri"/>
        </w:rPr>
        <w:t>Prepared by Germaine Loo and Cherie Gan</w:t>
      </w:r>
    </w:p>
    <w:p w:rsidR="007D6726" w:rsidRDefault="007D6726">
      <w:pPr>
        <w:pStyle w:val="Body"/>
        <w:rPr>
          <w:rFonts w:ascii="Calibri" w:hAnsi="Calibri" w:cs="Calibri"/>
        </w:rPr>
      </w:pPr>
    </w:p>
    <w:p w:rsidR="00517CF6" w:rsidRPr="00896006" w:rsidRDefault="007277B6">
      <w:pPr>
        <w:pStyle w:val="Body"/>
        <w:rPr>
          <w:rFonts w:ascii="Calibri" w:hAnsi="Calibri" w:cs="Calibri"/>
        </w:rPr>
      </w:pPr>
      <w:proofErr w:type="spellStart"/>
      <w:r w:rsidRPr="00896006">
        <w:rPr>
          <w:rFonts w:ascii="Calibri" w:hAnsi="Calibri" w:cs="Calibri"/>
        </w:rPr>
        <w:t>Mdm</w:t>
      </w:r>
      <w:proofErr w:type="spellEnd"/>
      <w:r w:rsidRPr="00896006">
        <w:rPr>
          <w:rFonts w:ascii="Calibri" w:hAnsi="Calibri" w:cs="Calibri"/>
        </w:rPr>
        <w:t xml:space="preserve"> FKT is a </w:t>
      </w:r>
      <w:proofErr w:type="gramStart"/>
      <w:r w:rsidRPr="00896006">
        <w:rPr>
          <w:rFonts w:ascii="Calibri" w:hAnsi="Calibri" w:cs="Calibri"/>
        </w:rPr>
        <w:t>78 year old</w:t>
      </w:r>
      <w:proofErr w:type="gramEnd"/>
      <w:r w:rsidRPr="00896006">
        <w:rPr>
          <w:rFonts w:ascii="Calibri" w:hAnsi="Calibri" w:cs="Calibri"/>
        </w:rPr>
        <w:t xml:space="preserve"> </w:t>
      </w:r>
      <w:proofErr w:type="spellStart"/>
      <w:r w:rsidRPr="00896006">
        <w:rPr>
          <w:rFonts w:ascii="Calibri" w:hAnsi="Calibri" w:cs="Calibri"/>
        </w:rPr>
        <w:t>chinese</w:t>
      </w:r>
      <w:proofErr w:type="spellEnd"/>
      <w:r w:rsidRPr="00896006">
        <w:rPr>
          <w:rFonts w:ascii="Calibri" w:hAnsi="Calibri" w:cs="Calibri"/>
        </w:rPr>
        <w:t xml:space="preserve"> female, premorbid ADL-I, </w:t>
      </w:r>
      <w:proofErr w:type="spellStart"/>
      <w:r w:rsidRPr="00896006">
        <w:rPr>
          <w:rFonts w:ascii="Calibri" w:hAnsi="Calibri" w:cs="Calibri"/>
        </w:rPr>
        <w:t>Comm</w:t>
      </w:r>
      <w:proofErr w:type="spellEnd"/>
      <w:r w:rsidRPr="00896006">
        <w:rPr>
          <w:rFonts w:ascii="Calibri" w:hAnsi="Calibri" w:cs="Calibri"/>
        </w:rPr>
        <w:t xml:space="preserve"> ambulant, who presents to you, the Internal Medicine HO on call who was admitted by the A&amp;E for knee pain.</w:t>
      </w:r>
    </w:p>
    <w:p w:rsidR="00517CF6" w:rsidRPr="00896006" w:rsidRDefault="00517CF6">
      <w:pPr>
        <w:pStyle w:val="Body"/>
        <w:rPr>
          <w:rFonts w:ascii="Calibri" w:hAnsi="Calibri" w:cs="Calibri"/>
        </w:rPr>
      </w:pPr>
    </w:p>
    <w:p w:rsidR="00517CF6" w:rsidRPr="00896006" w:rsidRDefault="007277B6">
      <w:pPr>
        <w:pStyle w:val="Body"/>
        <w:rPr>
          <w:rFonts w:ascii="Calibri" w:hAnsi="Calibri" w:cs="Calibri"/>
        </w:rPr>
      </w:pPr>
      <w:r w:rsidRPr="00896006">
        <w:rPr>
          <w:rFonts w:ascii="Calibri" w:hAnsi="Calibri" w:cs="Calibri"/>
        </w:rPr>
        <w:t xml:space="preserve">Her past medical history </w:t>
      </w:r>
      <w:proofErr w:type="gramStart"/>
      <w:r w:rsidRPr="00896006">
        <w:rPr>
          <w:rFonts w:ascii="Calibri" w:hAnsi="Calibri" w:cs="Calibri"/>
        </w:rPr>
        <w:t>include</w:t>
      </w:r>
      <w:proofErr w:type="gramEnd"/>
      <w:r w:rsidRPr="00896006">
        <w:rPr>
          <w:rFonts w:ascii="Calibri" w:hAnsi="Calibri" w:cs="Calibri"/>
        </w:rPr>
        <w:t>:</w:t>
      </w:r>
    </w:p>
    <w:p w:rsidR="00517CF6" w:rsidRPr="00896006" w:rsidRDefault="007277B6">
      <w:pPr>
        <w:pStyle w:val="Body"/>
        <w:numPr>
          <w:ilvl w:val="0"/>
          <w:numId w:val="2"/>
        </w:numPr>
        <w:rPr>
          <w:rFonts w:ascii="Calibri" w:hAnsi="Calibri" w:cs="Calibri"/>
        </w:rPr>
      </w:pPr>
      <w:r w:rsidRPr="00896006">
        <w:rPr>
          <w:rFonts w:ascii="Calibri" w:hAnsi="Calibri" w:cs="Calibri"/>
        </w:rPr>
        <w:t>HL</w:t>
      </w:r>
    </w:p>
    <w:p w:rsidR="00517CF6" w:rsidRPr="00896006" w:rsidRDefault="007277B6">
      <w:pPr>
        <w:pStyle w:val="Body"/>
        <w:numPr>
          <w:ilvl w:val="0"/>
          <w:numId w:val="2"/>
        </w:numPr>
        <w:rPr>
          <w:rFonts w:ascii="Calibri" w:hAnsi="Calibri" w:cs="Calibri"/>
        </w:rPr>
      </w:pPr>
      <w:r w:rsidRPr="00896006">
        <w:rPr>
          <w:rFonts w:ascii="Calibri" w:hAnsi="Calibri" w:cs="Calibri"/>
        </w:rPr>
        <w:t>DM</w:t>
      </w:r>
    </w:p>
    <w:p w:rsidR="00517CF6" w:rsidRPr="00896006" w:rsidRDefault="007277B6">
      <w:pPr>
        <w:pStyle w:val="Body"/>
        <w:numPr>
          <w:ilvl w:val="0"/>
          <w:numId w:val="2"/>
        </w:numPr>
        <w:rPr>
          <w:rFonts w:ascii="Calibri" w:hAnsi="Calibri" w:cs="Calibri"/>
        </w:rPr>
      </w:pPr>
      <w:r w:rsidRPr="00896006">
        <w:rPr>
          <w:rFonts w:ascii="Calibri" w:hAnsi="Calibri" w:cs="Calibri"/>
        </w:rPr>
        <w:t>IHD</w:t>
      </w:r>
    </w:p>
    <w:p w:rsidR="00517CF6" w:rsidRPr="00896006" w:rsidRDefault="007277B6">
      <w:pPr>
        <w:pStyle w:val="Body"/>
        <w:rPr>
          <w:rFonts w:ascii="Calibri" w:hAnsi="Calibri" w:cs="Calibri"/>
        </w:rPr>
      </w:pPr>
      <w:r w:rsidRPr="00896006">
        <w:rPr>
          <w:rFonts w:ascii="Calibri" w:hAnsi="Calibri" w:cs="Calibri"/>
        </w:rPr>
        <w:t>- s/p previous PCI in 2010</w:t>
      </w:r>
    </w:p>
    <w:p w:rsidR="00517CF6" w:rsidRPr="00896006" w:rsidRDefault="007277B6">
      <w:pPr>
        <w:pStyle w:val="Body"/>
        <w:numPr>
          <w:ilvl w:val="0"/>
          <w:numId w:val="2"/>
        </w:numPr>
        <w:rPr>
          <w:rFonts w:ascii="Calibri" w:hAnsi="Calibri" w:cs="Calibri"/>
        </w:rPr>
      </w:pPr>
      <w:r w:rsidRPr="00896006">
        <w:rPr>
          <w:rFonts w:ascii="Calibri" w:hAnsi="Calibri" w:cs="Calibri"/>
        </w:rPr>
        <w:t>Right femoral</w:t>
      </w:r>
      <w:r w:rsidRPr="00896006">
        <w:rPr>
          <w:rFonts w:ascii="Calibri" w:hAnsi="Calibri" w:cs="Calibri"/>
        </w:rPr>
        <w:t xml:space="preserve"> hernia s/p open repair</w:t>
      </w:r>
    </w:p>
    <w:p w:rsidR="00517CF6" w:rsidRPr="00896006" w:rsidRDefault="007277B6">
      <w:pPr>
        <w:pStyle w:val="Body"/>
        <w:numPr>
          <w:ilvl w:val="0"/>
          <w:numId w:val="2"/>
        </w:numPr>
        <w:rPr>
          <w:rFonts w:ascii="Calibri" w:hAnsi="Calibri" w:cs="Calibri"/>
        </w:rPr>
      </w:pPr>
      <w:proofErr w:type="spellStart"/>
      <w:r w:rsidRPr="00896006">
        <w:rPr>
          <w:rFonts w:ascii="Calibri" w:hAnsi="Calibri" w:cs="Calibri"/>
        </w:rPr>
        <w:t>Prev</w:t>
      </w:r>
      <w:proofErr w:type="spellEnd"/>
      <w:r w:rsidRPr="00896006">
        <w:rPr>
          <w:rFonts w:ascii="Calibri" w:hAnsi="Calibri" w:cs="Calibri"/>
        </w:rPr>
        <w:t xml:space="preserve"> unprovoked DVT on lifelong anticoagulation.</w:t>
      </w:r>
    </w:p>
    <w:p w:rsidR="00517CF6" w:rsidRPr="00896006" w:rsidRDefault="00517CF6">
      <w:pPr>
        <w:pStyle w:val="Body"/>
        <w:rPr>
          <w:rFonts w:ascii="Calibri" w:hAnsi="Calibri" w:cs="Calibri"/>
        </w:rPr>
      </w:pPr>
    </w:p>
    <w:p w:rsidR="00517CF6" w:rsidRPr="00896006" w:rsidRDefault="007277B6">
      <w:pPr>
        <w:pStyle w:val="Body"/>
        <w:rPr>
          <w:rFonts w:ascii="Calibri" w:hAnsi="Calibri" w:cs="Calibri"/>
        </w:rPr>
      </w:pPr>
      <w:r w:rsidRPr="00896006">
        <w:rPr>
          <w:rFonts w:ascii="Calibri" w:hAnsi="Calibri" w:cs="Calibri"/>
        </w:rPr>
        <w:t>She reports to you right knee pain that has been long standing, but worsening over the past 2 to 3 days, pain score 8/10 limiting ambulation.</w:t>
      </w:r>
    </w:p>
    <w:p w:rsidR="00517CF6" w:rsidRPr="00896006" w:rsidRDefault="00517CF6">
      <w:pPr>
        <w:pStyle w:val="Body"/>
        <w:rPr>
          <w:rFonts w:ascii="Calibri" w:hAnsi="Calibri" w:cs="Calibri"/>
        </w:rPr>
      </w:pPr>
    </w:p>
    <w:p w:rsidR="00517CF6" w:rsidRPr="00896006" w:rsidRDefault="007277B6">
      <w:pPr>
        <w:pStyle w:val="Body"/>
        <w:rPr>
          <w:rFonts w:ascii="Calibri" w:hAnsi="Calibri" w:cs="Calibri"/>
        </w:rPr>
      </w:pPr>
      <w:r w:rsidRPr="00896006">
        <w:rPr>
          <w:rFonts w:ascii="Calibri" w:hAnsi="Calibri" w:cs="Calibri"/>
        </w:rPr>
        <w:t>Q 1. Which of the below history would b</w:t>
      </w:r>
      <w:r w:rsidRPr="00896006">
        <w:rPr>
          <w:rFonts w:ascii="Calibri" w:hAnsi="Calibri" w:cs="Calibri"/>
        </w:rPr>
        <w:t>e most relevant to obtain to point you to a diagnosis (choose 4 out of 10)</w:t>
      </w:r>
    </w:p>
    <w:p w:rsidR="00517CF6" w:rsidRPr="00896006" w:rsidRDefault="007277B6">
      <w:pPr>
        <w:pStyle w:val="Body"/>
        <w:numPr>
          <w:ilvl w:val="0"/>
          <w:numId w:val="3"/>
        </w:numPr>
        <w:rPr>
          <w:rFonts w:ascii="Calibri" w:hAnsi="Calibri" w:cs="Calibri"/>
        </w:rPr>
      </w:pPr>
      <w:r w:rsidRPr="00896006">
        <w:rPr>
          <w:rFonts w:ascii="Calibri" w:hAnsi="Calibri" w:cs="Calibri"/>
        </w:rPr>
        <w:t>History of trauma</w:t>
      </w:r>
    </w:p>
    <w:p w:rsidR="00517CF6" w:rsidRPr="00896006" w:rsidRDefault="007277B6">
      <w:pPr>
        <w:pStyle w:val="Body"/>
        <w:numPr>
          <w:ilvl w:val="0"/>
          <w:numId w:val="3"/>
        </w:numPr>
        <w:rPr>
          <w:rFonts w:ascii="Calibri" w:hAnsi="Calibri" w:cs="Calibri"/>
        </w:rPr>
      </w:pPr>
      <w:r w:rsidRPr="00896006">
        <w:rPr>
          <w:rFonts w:ascii="Calibri" w:hAnsi="Calibri" w:cs="Calibri"/>
        </w:rPr>
        <w:t>Other joint involvements</w:t>
      </w:r>
    </w:p>
    <w:p w:rsidR="00517CF6" w:rsidRPr="00896006" w:rsidRDefault="007277B6">
      <w:pPr>
        <w:pStyle w:val="Body"/>
        <w:numPr>
          <w:ilvl w:val="0"/>
          <w:numId w:val="3"/>
        </w:numPr>
        <w:rPr>
          <w:rFonts w:ascii="Calibri" w:hAnsi="Calibri" w:cs="Calibri"/>
        </w:rPr>
      </w:pPr>
      <w:r w:rsidRPr="00896006">
        <w:rPr>
          <w:rFonts w:ascii="Calibri" w:hAnsi="Calibri" w:cs="Calibri"/>
        </w:rPr>
        <w:t>Functional assessment of patient</w:t>
      </w:r>
    </w:p>
    <w:p w:rsidR="00517CF6" w:rsidRPr="00896006" w:rsidRDefault="007277B6">
      <w:pPr>
        <w:pStyle w:val="Body"/>
        <w:numPr>
          <w:ilvl w:val="0"/>
          <w:numId w:val="3"/>
        </w:numPr>
        <w:rPr>
          <w:rFonts w:ascii="Calibri" w:hAnsi="Calibri" w:cs="Calibri"/>
        </w:rPr>
      </w:pPr>
      <w:r w:rsidRPr="00896006">
        <w:rPr>
          <w:rFonts w:ascii="Calibri" w:hAnsi="Calibri" w:cs="Calibri"/>
        </w:rPr>
        <w:t>Dietary history</w:t>
      </w:r>
    </w:p>
    <w:p w:rsidR="00517CF6" w:rsidRPr="00896006" w:rsidRDefault="007277B6">
      <w:pPr>
        <w:pStyle w:val="Body"/>
        <w:numPr>
          <w:ilvl w:val="0"/>
          <w:numId w:val="3"/>
        </w:numPr>
        <w:rPr>
          <w:rFonts w:ascii="Calibri" w:hAnsi="Calibri" w:cs="Calibri"/>
        </w:rPr>
      </w:pPr>
      <w:r w:rsidRPr="00896006">
        <w:rPr>
          <w:rFonts w:ascii="Calibri" w:hAnsi="Calibri" w:cs="Calibri"/>
        </w:rPr>
        <w:t>Nature of pain</w:t>
      </w:r>
    </w:p>
    <w:p w:rsidR="00517CF6" w:rsidRPr="00896006" w:rsidRDefault="007277B6">
      <w:pPr>
        <w:pStyle w:val="Body"/>
        <w:numPr>
          <w:ilvl w:val="0"/>
          <w:numId w:val="3"/>
        </w:numPr>
        <w:rPr>
          <w:rFonts w:ascii="Calibri" w:hAnsi="Calibri" w:cs="Calibri"/>
        </w:rPr>
      </w:pPr>
      <w:r w:rsidRPr="00896006">
        <w:rPr>
          <w:rFonts w:ascii="Calibri" w:hAnsi="Calibri" w:cs="Calibri"/>
        </w:rPr>
        <w:t>Previous surgical history</w:t>
      </w:r>
    </w:p>
    <w:p w:rsidR="00517CF6" w:rsidRPr="00896006" w:rsidRDefault="007277B6">
      <w:pPr>
        <w:pStyle w:val="Body"/>
        <w:numPr>
          <w:ilvl w:val="0"/>
          <w:numId w:val="3"/>
        </w:numPr>
        <w:rPr>
          <w:rFonts w:ascii="Calibri" w:hAnsi="Calibri" w:cs="Calibri"/>
        </w:rPr>
      </w:pPr>
      <w:r w:rsidRPr="00896006">
        <w:rPr>
          <w:rFonts w:ascii="Calibri" w:hAnsi="Calibri" w:cs="Calibri"/>
        </w:rPr>
        <w:t>Compliance to medication</w:t>
      </w:r>
    </w:p>
    <w:p w:rsidR="00517CF6" w:rsidRPr="00896006" w:rsidRDefault="007277B6">
      <w:pPr>
        <w:pStyle w:val="Body"/>
        <w:numPr>
          <w:ilvl w:val="0"/>
          <w:numId w:val="3"/>
        </w:numPr>
        <w:rPr>
          <w:rFonts w:ascii="Calibri" w:hAnsi="Calibri" w:cs="Calibri"/>
        </w:rPr>
      </w:pPr>
      <w:r w:rsidRPr="00896006">
        <w:rPr>
          <w:rFonts w:ascii="Calibri" w:hAnsi="Calibri" w:cs="Calibri"/>
        </w:rPr>
        <w:t>Infective symptoms</w:t>
      </w:r>
    </w:p>
    <w:p w:rsidR="00517CF6" w:rsidRPr="00896006" w:rsidRDefault="007277B6">
      <w:pPr>
        <w:pStyle w:val="Body"/>
        <w:numPr>
          <w:ilvl w:val="0"/>
          <w:numId w:val="3"/>
        </w:numPr>
        <w:rPr>
          <w:rFonts w:ascii="Calibri" w:hAnsi="Calibri" w:cs="Calibri"/>
        </w:rPr>
      </w:pPr>
      <w:r w:rsidRPr="00896006">
        <w:rPr>
          <w:rFonts w:ascii="Calibri" w:hAnsi="Calibri" w:cs="Calibri"/>
        </w:rPr>
        <w:t>Fami</w:t>
      </w:r>
      <w:r w:rsidRPr="00896006">
        <w:rPr>
          <w:rFonts w:ascii="Calibri" w:hAnsi="Calibri" w:cs="Calibri"/>
        </w:rPr>
        <w:t>ly history of clotting disorders/ malignancy / rheumatological diseases</w:t>
      </w:r>
    </w:p>
    <w:p w:rsidR="00517CF6" w:rsidRPr="00896006" w:rsidRDefault="007277B6">
      <w:pPr>
        <w:pStyle w:val="Body"/>
        <w:numPr>
          <w:ilvl w:val="0"/>
          <w:numId w:val="3"/>
        </w:numPr>
        <w:rPr>
          <w:rFonts w:ascii="Calibri" w:hAnsi="Calibri" w:cs="Calibri"/>
        </w:rPr>
      </w:pPr>
      <w:r w:rsidRPr="00896006">
        <w:rPr>
          <w:rFonts w:ascii="Calibri" w:hAnsi="Calibri" w:cs="Calibri"/>
        </w:rPr>
        <w:t>Patient’s BMI</w:t>
      </w:r>
    </w:p>
    <w:p w:rsidR="00517CF6" w:rsidRPr="00896006" w:rsidRDefault="00517CF6">
      <w:pPr>
        <w:pStyle w:val="Body"/>
        <w:rPr>
          <w:rFonts w:ascii="Calibri" w:hAnsi="Calibri" w:cs="Calibri"/>
        </w:rPr>
      </w:pPr>
    </w:p>
    <w:p w:rsidR="00517CF6" w:rsidRPr="00896006" w:rsidRDefault="007277B6">
      <w:pPr>
        <w:pStyle w:val="Body"/>
        <w:rPr>
          <w:rFonts w:ascii="Calibri" w:hAnsi="Calibri" w:cs="Calibri"/>
        </w:rPr>
      </w:pPr>
      <w:r w:rsidRPr="00896006">
        <w:rPr>
          <w:rFonts w:ascii="Calibri" w:hAnsi="Calibri" w:cs="Calibri"/>
        </w:rPr>
        <w:t>Ans: A, B, E, H.</w:t>
      </w:r>
    </w:p>
    <w:p w:rsidR="00517CF6" w:rsidRPr="00896006" w:rsidRDefault="00517CF6">
      <w:pPr>
        <w:pStyle w:val="Body"/>
        <w:rPr>
          <w:rFonts w:ascii="Calibri" w:hAnsi="Calibri" w:cs="Calibri"/>
        </w:rPr>
      </w:pPr>
    </w:p>
    <w:p w:rsidR="00517CF6" w:rsidRPr="00896006" w:rsidRDefault="007277B6">
      <w:pPr>
        <w:pStyle w:val="Body"/>
        <w:rPr>
          <w:rFonts w:ascii="Calibri" w:hAnsi="Calibri" w:cs="Calibri"/>
        </w:rPr>
      </w:pPr>
      <w:r w:rsidRPr="00896006">
        <w:rPr>
          <w:rFonts w:ascii="Calibri" w:hAnsi="Calibri" w:cs="Calibri"/>
        </w:rPr>
        <w:t xml:space="preserve">Q 2. The patient reveals to you that she has a history of fever x 1/7 duration, T max 38.3 degrees, associated with running nose and productive cough, </w:t>
      </w:r>
      <w:r w:rsidRPr="00896006">
        <w:rPr>
          <w:rFonts w:ascii="Calibri" w:hAnsi="Calibri" w:cs="Calibri"/>
        </w:rPr>
        <w:t>with no Chest pain, breathlessness, and no recent sick contacts. Otherwise the right knee pain is worse on movement, better with rest, but over the past 2-3 day has been excruciating in nature. She does not recall any recent trauma to her knee. 3 months ag</w:t>
      </w:r>
      <w:r w:rsidRPr="00896006">
        <w:rPr>
          <w:rFonts w:ascii="Calibri" w:hAnsi="Calibri" w:cs="Calibri"/>
        </w:rPr>
        <w:t xml:space="preserve">o, she had a similar episode of an acutely swollen great toe that improved within 3 days, for which she did not seek treatment. </w:t>
      </w:r>
    </w:p>
    <w:p w:rsidR="00517CF6" w:rsidRPr="00896006" w:rsidRDefault="00517CF6">
      <w:pPr>
        <w:pStyle w:val="Body"/>
        <w:rPr>
          <w:rFonts w:ascii="Calibri" w:hAnsi="Calibri" w:cs="Calibri"/>
        </w:rPr>
      </w:pPr>
    </w:p>
    <w:p w:rsidR="00517CF6" w:rsidRPr="00896006" w:rsidRDefault="007277B6">
      <w:pPr>
        <w:pStyle w:val="Body"/>
        <w:rPr>
          <w:rFonts w:ascii="Calibri" w:hAnsi="Calibri" w:cs="Calibri"/>
        </w:rPr>
      </w:pPr>
      <w:r w:rsidRPr="00896006">
        <w:rPr>
          <w:rFonts w:ascii="Calibri" w:hAnsi="Calibri" w:cs="Calibri"/>
        </w:rPr>
        <w:t xml:space="preserve">Her medication list includes atorvastatin, metformin, enalapril, carvedilol and warfarin. </w:t>
      </w:r>
    </w:p>
    <w:p w:rsidR="00517CF6" w:rsidRPr="00896006" w:rsidRDefault="00517CF6">
      <w:pPr>
        <w:pStyle w:val="Body"/>
        <w:rPr>
          <w:rFonts w:ascii="Calibri" w:hAnsi="Calibri" w:cs="Calibri"/>
        </w:rPr>
      </w:pPr>
    </w:p>
    <w:p w:rsidR="00517CF6" w:rsidRPr="00896006" w:rsidRDefault="007277B6">
      <w:pPr>
        <w:pStyle w:val="Body"/>
        <w:rPr>
          <w:rFonts w:ascii="Calibri" w:hAnsi="Calibri" w:cs="Calibri"/>
        </w:rPr>
      </w:pPr>
      <w:r w:rsidRPr="00896006">
        <w:rPr>
          <w:rFonts w:ascii="Calibri" w:hAnsi="Calibri" w:cs="Calibri"/>
        </w:rPr>
        <w:t xml:space="preserve">On physical examination, </w:t>
      </w:r>
      <w:r w:rsidRPr="00896006">
        <w:rPr>
          <w:rFonts w:ascii="Calibri" w:hAnsi="Calibri" w:cs="Calibri"/>
        </w:rPr>
        <w:t>Temperature is 38.5 degrees, BP 133/81, HR 96, RR 14, SpO2 100% on RA.</w:t>
      </w:r>
    </w:p>
    <w:p w:rsidR="00517CF6" w:rsidRPr="00896006" w:rsidRDefault="007277B6">
      <w:pPr>
        <w:pStyle w:val="Body"/>
        <w:rPr>
          <w:rFonts w:ascii="Calibri" w:hAnsi="Calibri" w:cs="Calibri"/>
        </w:rPr>
      </w:pPr>
      <w:r w:rsidRPr="00896006">
        <w:rPr>
          <w:rFonts w:ascii="Calibri" w:hAnsi="Calibri" w:cs="Calibri"/>
        </w:rPr>
        <w:t xml:space="preserve"> </w:t>
      </w:r>
    </w:p>
    <w:p w:rsidR="00517CF6" w:rsidRPr="00896006" w:rsidRDefault="007277B6">
      <w:pPr>
        <w:pStyle w:val="Bullets"/>
        <w:tabs>
          <w:tab w:val="left" w:pos="1440"/>
          <w:tab w:val="left" w:pos="2880"/>
          <w:tab w:val="left" w:pos="4320"/>
          <w:tab w:val="left" w:pos="5760"/>
          <w:tab w:val="left" w:pos="7200"/>
          <w:tab w:val="left" w:pos="8640"/>
        </w:tabs>
        <w:spacing w:before="0"/>
        <w:rPr>
          <w:rFonts w:eastAsia="Helvetica"/>
          <w:sz w:val="22"/>
          <w:szCs w:val="22"/>
        </w:rPr>
      </w:pPr>
      <w:r w:rsidRPr="00896006">
        <w:rPr>
          <w:sz w:val="22"/>
          <w:szCs w:val="22"/>
        </w:rPr>
        <w:t>H S1S2</w:t>
      </w:r>
    </w:p>
    <w:p w:rsidR="00517CF6" w:rsidRPr="00896006" w:rsidRDefault="007277B6">
      <w:pPr>
        <w:pStyle w:val="Bullets"/>
        <w:tabs>
          <w:tab w:val="left" w:pos="1440"/>
          <w:tab w:val="left" w:pos="2880"/>
          <w:tab w:val="left" w:pos="4320"/>
          <w:tab w:val="left" w:pos="5760"/>
          <w:tab w:val="left" w:pos="7200"/>
          <w:tab w:val="left" w:pos="8640"/>
        </w:tabs>
        <w:spacing w:before="0"/>
        <w:rPr>
          <w:rFonts w:eastAsia="Helvetica"/>
          <w:sz w:val="22"/>
          <w:szCs w:val="22"/>
        </w:rPr>
      </w:pPr>
      <w:r w:rsidRPr="00896006">
        <w:rPr>
          <w:sz w:val="22"/>
          <w:szCs w:val="22"/>
        </w:rPr>
        <w:t>L clear</w:t>
      </w:r>
    </w:p>
    <w:p w:rsidR="00517CF6" w:rsidRPr="00896006" w:rsidRDefault="007277B6">
      <w:pPr>
        <w:pStyle w:val="Bullets"/>
        <w:tabs>
          <w:tab w:val="left" w:pos="1440"/>
          <w:tab w:val="left" w:pos="2880"/>
          <w:tab w:val="left" w:pos="4320"/>
          <w:tab w:val="left" w:pos="5760"/>
          <w:tab w:val="left" w:pos="7200"/>
          <w:tab w:val="left" w:pos="8640"/>
        </w:tabs>
        <w:spacing w:before="0"/>
        <w:rPr>
          <w:rFonts w:eastAsia="Helvetica"/>
          <w:sz w:val="22"/>
          <w:szCs w:val="22"/>
        </w:rPr>
      </w:pPr>
      <w:r w:rsidRPr="00896006">
        <w:rPr>
          <w:sz w:val="22"/>
          <w:szCs w:val="22"/>
        </w:rPr>
        <w:t>A soft no masses.</w:t>
      </w:r>
    </w:p>
    <w:p w:rsidR="00517CF6" w:rsidRPr="00896006" w:rsidRDefault="007277B6">
      <w:pPr>
        <w:pStyle w:val="Bullets"/>
        <w:tabs>
          <w:tab w:val="left" w:pos="1440"/>
          <w:tab w:val="left" w:pos="2880"/>
          <w:tab w:val="left" w:pos="4320"/>
          <w:tab w:val="left" w:pos="5760"/>
          <w:tab w:val="left" w:pos="7200"/>
          <w:tab w:val="left" w:pos="8640"/>
        </w:tabs>
        <w:spacing w:before="0"/>
        <w:rPr>
          <w:rFonts w:eastAsia="Helvetica"/>
          <w:sz w:val="22"/>
          <w:szCs w:val="22"/>
        </w:rPr>
      </w:pPr>
      <w:r w:rsidRPr="00896006">
        <w:rPr>
          <w:sz w:val="22"/>
          <w:szCs w:val="22"/>
        </w:rPr>
        <w:t>No cervical LNs</w:t>
      </w:r>
    </w:p>
    <w:p w:rsidR="00517CF6" w:rsidRPr="00896006" w:rsidRDefault="007277B6">
      <w:pPr>
        <w:pStyle w:val="Bullets"/>
        <w:tabs>
          <w:tab w:val="left" w:pos="1440"/>
          <w:tab w:val="left" w:pos="2880"/>
          <w:tab w:val="left" w:pos="4320"/>
          <w:tab w:val="left" w:pos="5760"/>
          <w:tab w:val="left" w:pos="7200"/>
          <w:tab w:val="left" w:pos="8640"/>
        </w:tabs>
        <w:spacing w:before="0"/>
        <w:rPr>
          <w:rFonts w:eastAsia="Helvetica"/>
          <w:sz w:val="22"/>
          <w:szCs w:val="22"/>
        </w:rPr>
      </w:pPr>
      <w:r w:rsidRPr="00896006">
        <w:rPr>
          <w:sz w:val="22"/>
          <w:szCs w:val="22"/>
        </w:rPr>
        <w:t>DRE: brown stools nil masses</w:t>
      </w:r>
    </w:p>
    <w:p w:rsidR="00517CF6" w:rsidRPr="00896006" w:rsidRDefault="00517CF6">
      <w:pPr>
        <w:pStyle w:val="Bullets"/>
        <w:tabs>
          <w:tab w:val="left" w:pos="1440"/>
          <w:tab w:val="left" w:pos="2880"/>
          <w:tab w:val="left" w:pos="4320"/>
          <w:tab w:val="left" w:pos="5760"/>
          <w:tab w:val="left" w:pos="7200"/>
          <w:tab w:val="left" w:pos="8640"/>
        </w:tabs>
        <w:spacing w:before="0"/>
        <w:rPr>
          <w:rFonts w:eastAsia="Helvetica"/>
          <w:b/>
          <w:bCs/>
          <w:sz w:val="22"/>
          <w:szCs w:val="22"/>
        </w:rPr>
      </w:pPr>
    </w:p>
    <w:p w:rsidR="00517CF6" w:rsidRPr="00896006" w:rsidRDefault="007277B6">
      <w:pPr>
        <w:pStyle w:val="Bullets"/>
        <w:tabs>
          <w:tab w:val="left" w:pos="1440"/>
          <w:tab w:val="left" w:pos="2880"/>
          <w:tab w:val="left" w:pos="4320"/>
          <w:tab w:val="left" w:pos="5760"/>
          <w:tab w:val="left" w:pos="7200"/>
          <w:tab w:val="left" w:pos="8640"/>
        </w:tabs>
        <w:spacing w:before="0"/>
        <w:rPr>
          <w:rFonts w:eastAsia="Helvetica"/>
          <w:sz w:val="22"/>
          <w:szCs w:val="22"/>
        </w:rPr>
      </w:pPr>
      <w:r w:rsidRPr="00896006">
        <w:rPr>
          <w:b/>
          <w:bCs/>
          <w:sz w:val="22"/>
          <w:szCs w:val="22"/>
        </w:rPr>
        <w:t xml:space="preserve">Right knee: </w:t>
      </w:r>
      <w:r w:rsidRPr="00896006">
        <w:rPr>
          <w:sz w:val="22"/>
          <w:szCs w:val="22"/>
        </w:rPr>
        <w:t xml:space="preserve">mild-mod effusion, active ROM to 45deg. </w:t>
      </w:r>
    </w:p>
    <w:p w:rsidR="00517CF6" w:rsidRPr="00896006" w:rsidRDefault="007277B6">
      <w:pPr>
        <w:pStyle w:val="Bullets"/>
        <w:tabs>
          <w:tab w:val="left" w:pos="1440"/>
          <w:tab w:val="left" w:pos="2880"/>
          <w:tab w:val="left" w:pos="4320"/>
          <w:tab w:val="left" w:pos="5760"/>
          <w:tab w:val="left" w:pos="7200"/>
          <w:tab w:val="left" w:pos="8640"/>
        </w:tabs>
        <w:spacing w:before="0"/>
        <w:rPr>
          <w:rFonts w:eastAsia="Helvetica"/>
          <w:sz w:val="22"/>
          <w:szCs w:val="22"/>
        </w:rPr>
      </w:pPr>
      <w:r w:rsidRPr="00896006">
        <w:rPr>
          <w:sz w:val="22"/>
          <w:szCs w:val="22"/>
        </w:rPr>
        <w:t>Warmth +</w:t>
      </w:r>
    </w:p>
    <w:p w:rsidR="00517CF6" w:rsidRPr="00896006" w:rsidRDefault="007277B6">
      <w:pPr>
        <w:pStyle w:val="Bullets"/>
        <w:tabs>
          <w:tab w:val="left" w:pos="1440"/>
          <w:tab w:val="left" w:pos="2880"/>
          <w:tab w:val="left" w:pos="4320"/>
          <w:tab w:val="left" w:pos="5760"/>
          <w:tab w:val="left" w:pos="7200"/>
          <w:tab w:val="left" w:pos="8640"/>
        </w:tabs>
        <w:spacing w:before="0"/>
        <w:rPr>
          <w:rFonts w:eastAsia="Helvetica"/>
          <w:sz w:val="22"/>
          <w:szCs w:val="22"/>
        </w:rPr>
      </w:pPr>
      <w:r w:rsidRPr="00896006">
        <w:rPr>
          <w:b/>
          <w:bCs/>
          <w:sz w:val="22"/>
          <w:szCs w:val="22"/>
        </w:rPr>
        <w:t xml:space="preserve">Left knee: </w:t>
      </w:r>
      <w:r w:rsidRPr="00896006">
        <w:rPr>
          <w:sz w:val="22"/>
          <w:szCs w:val="22"/>
        </w:rPr>
        <w:t xml:space="preserve">no effusion. </w:t>
      </w:r>
    </w:p>
    <w:p w:rsidR="00517CF6" w:rsidRPr="00896006" w:rsidRDefault="007277B6">
      <w:pPr>
        <w:pStyle w:val="Bullets"/>
        <w:tabs>
          <w:tab w:val="left" w:pos="1440"/>
          <w:tab w:val="left" w:pos="2880"/>
          <w:tab w:val="left" w:pos="4320"/>
          <w:tab w:val="left" w:pos="5760"/>
          <w:tab w:val="left" w:pos="7200"/>
          <w:tab w:val="left" w:pos="8640"/>
        </w:tabs>
        <w:spacing w:before="0"/>
        <w:rPr>
          <w:rFonts w:eastAsia="Helvetica"/>
          <w:sz w:val="22"/>
          <w:szCs w:val="22"/>
        </w:rPr>
      </w:pPr>
      <w:r w:rsidRPr="00896006">
        <w:rPr>
          <w:sz w:val="22"/>
          <w:szCs w:val="22"/>
        </w:rPr>
        <w:t xml:space="preserve">Right &amp; left </w:t>
      </w:r>
      <w:r w:rsidRPr="00896006">
        <w:rPr>
          <w:sz w:val="22"/>
          <w:szCs w:val="22"/>
        </w:rPr>
        <w:t>ankles no effusion nor warmth.</w:t>
      </w:r>
    </w:p>
    <w:p w:rsidR="00517CF6" w:rsidRPr="00896006" w:rsidRDefault="007277B6">
      <w:pPr>
        <w:pStyle w:val="Bullets"/>
        <w:tabs>
          <w:tab w:val="left" w:pos="1440"/>
          <w:tab w:val="left" w:pos="2880"/>
          <w:tab w:val="left" w:pos="4320"/>
          <w:tab w:val="left" w:pos="5760"/>
          <w:tab w:val="left" w:pos="7200"/>
          <w:tab w:val="left" w:pos="8640"/>
        </w:tabs>
        <w:spacing w:before="0"/>
        <w:rPr>
          <w:rFonts w:eastAsia="Helvetica"/>
          <w:sz w:val="22"/>
          <w:szCs w:val="22"/>
        </w:rPr>
      </w:pPr>
      <w:r w:rsidRPr="00896006">
        <w:rPr>
          <w:sz w:val="22"/>
          <w:szCs w:val="22"/>
        </w:rPr>
        <w:t xml:space="preserve">Right MTPJ no swelling or warmth. </w:t>
      </w:r>
    </w:p>
    <w:p w:rsidR="00517CF6" w:rsidRPr="00896006" w:rsidRDefault="007277B6">
      <w:pPr>
        <w:pStyle w:val="Bullets"/>
        <w:tabs>
          <w:tab w:val="left" w:pos="1440"/>
          <w:tab w:val="left" w:pos="2880"/>
          <w:tab w:val="left" w:pos="4320"/>
          <w:tab w:val="left" w:pos="5760"/>
          <w:tab w:val="left" w:pos="7200"/>
          <w:tab w:val="left" w:pos="8640"/>
        </w:tabs>
        <w:spacing w:before="0"/>
        <w:rPr>
          <w:rFonts w:eastAsia="Helvetica"/>
          <w:sz w:val="22"/>
          <w:szCs w:val="22"/>
        </w:rPr>
      </w:pPr>
      <w:r w:rsidRPr="00896006">
        <w:rPr>
          <w:sz w:val="22"/>
          <w:szCs w:val="22"/>
        </w:rPr>
        <w:t>Other joints no swelling</w:t>
      </w:r>
    </w:p>
    <w:p w:rsidR="00517CF6" w:rsidRPr="00896006" w:rsidRDefault="007277B6">
      <w:pPr>
        <w:pStyle w:val="Bullets"/>
        <w:tabs>
          <w:tab w:val="left" w:pos="1440"/>
          <w:tab w:val="left" w:pos="2880"/>
          <w:tab w:val="left" w:pos="4320"/>
          <w:tab w:val="left" w:pos="5760"/>
          <w:tab w:val="left" w:pos="7200"/>
          <w:tab w:val="left" w:pos="8640"/>
        </w:tabs>
        <w:spacing w:before="0"/>
        <w:rPr>
          <w:rFonts w:eastAsia="Helvetica"/>
          <w:sz w:val="22"/>
          <w:szCs w:val="22"/>
        </w:rPr>
      </w:pPr>
      <w:r w:rsidRPr="00896006">
        <w:rPr>
          <w:sz w:val="22"/>
          <w:szCs w:val="22"/>
        </w:rPr>
        <w:t>No tophi seen</w:t>
      </w:r>
    </w:p>
    <w:p w:rsidR="00517CF6" w:rsidRPr="00896006" w:rsidRDefault="00517CF6">
      <w:pPr>
        <w:pStyle w:val="Bullets"/>
        <w:tabs>
          <w:tab w:val="left" w:pos="1440"/>
          <w:tab w:val="left" w:pos="2880"/>
          <w:tab w:val="left" w:pos="4320"/>
          <w:tab w:val="left" w:pos="5760"/>
          <w:tab w:val="left" w:pos="7200"/>
          <w:tab w:val="left" w:pos="8640"/>
        </w:tabs>
        <w:spacing w:before="0"/>
        <w:rPr>
          <w:rFonts w:eastAsia="Helvetica"/>
          <w:sz w:val="22"/>
          <w:szCs w:val="22"/>
        </w:rPr>
      </w:pPr>
    </w:p>
    <w:p w:rsidR="00517CF6" w:rsidRPr="00896006" w:rsidRDefault="007277B6">
      <w:pPr>
        <w:pStyle w:val="Bullets"/>
        <w:tabs>
          <w:tab w:val="left" w:pos="1440"/>
          <w:tab w:val="left" w:pos="2880"/>
          <w:tab w:val="left" w:pos="4320"/>
          <w:tab w:val="left" w:pos="5760"/>
          <w:tab w:val="left" w:pos="7200"/>
          <w:tab w:val="left" w:pos="8640"/>
        </w:tabs>
        <w:spacing w:before="0"/>
        <w:rPr>
          <w:rFonts w:eastAsia="Helvetica"/>
          <w:sz w:val="22"/>
          <w:szCs w:val="22"/>
        </w:rPr>
      </w:pPr>
      <w:r w:rsidRPr="00896006">
        <w:rPr>
          <w:sz w:val="22"/>
          <w:szCs w:val="22"/>
        </w:rPr>
        <w:t xml:space="preserve">Which of the following would be the MOST </w:t>
      </w:r>
      <w:r w:rsidR="005137F6" w:rsidRPr="00896006">
        <w:rPr>
          <w:sz w:val="22"/>
          <w:szCs w:val="22"/>
        </w:rPr>
        <w:t>important</w:t>
      </w:r>
      <w:r w:rsidRPr="00896006">
        <w:rPr>
          <w:sz w:val="22"/>
          <w:szCs w:val="22"/>
        </w:rPr>
        <w:t xml:space="preserve"> step in management?</w:t>
      </w:r>
    </w:p>
    <w:p w:rsidR="00517CF6" w:rsidRPr="00896006" w:rsidRDefault="007277B6">
      <w:pPr>
        <w:pStyle w:val="Bullets"/>
        <w:numPr>
          <w:ilvl w:val="0"/>
          <w:numId w:val="4"/>
        </w:numPr>
        <w:spacing w:before="0"/>
        <w:rPr>
          <w:rFonts w:eastAsia="Helvetica"/>
          <w:sz w:val="22"/>
          <w:szCs w:val="22"/>
        </w:rPr>
      </w:pPr>
      <w:r w:rsidRPr="00896006">
        <w:rPr>
          <w:sz w:val="22"/>
          <w:szCs w:val="22"/>
        </w:rPr>
        <w:t xml:space="preserve">Full septic Workup </w:t>
      </w:r>
    </w:p>
    <w:p w:rsidR="00517CF6" w:rsidRPr="00896006" w:rsidRDefault="007277B6">
      <w:pPr>
        <w:pStyle w:val="Bullets"/>
        <w:numPr>
          <w:ilvl w:val="0"/>
          <w:numId w:val="3"/>
        </w:numPr>
        <w:spacing w:before="0"/>
        <w:rPr>
          <w:rFonts w:eastAsia="Helvetica"/>
          <w:sz w:val="22"/>
          <w:szCs w:val="22"/>
        </w:rPr>
      </w:pPr>
      <w:r w:rsidRPr="00896006">
        <w:rPr>
          <w:sz w:val="22"/>
          <w:szCs w:val="22"/>
        </w:rPr>
        <w:t>Knee XRAYs</w:t>
      </w:r>
    </w:p>
    <w:p w:rsidR="00517CF6" w:rsidRPr="00896006" w:rsidRDefault="007277B6">
      <w:pPr>
        <w:pStyle w:val="Bullets"/>
        <w:numPr>
          <w:ilvl w:val="0"/>
          <w:numId w:val="3"/>
        </w:numPr>
        <w:spacing w:before="0"/>
        <w:rPr>
          <w:rFonts w:eastAsia="Helvetica"/>
          <w:sz w:val="22"/>
          <w:szCs w:val="22"/>
        </w:rPr>
      </w:pPr>
      <w:r w:rsidRPr="00896006">
        <w:rPr>
          <w:sz w:val="22"/>
          <w:szCs w:val="22"/>
        </w:rPr>
        <w:t>Joint aspiration</w:t>
      </w:r>
    </w:p>
    <w:p w:rsidR="00517CF6" w:rsidRPr="00896006" w:rsidRDefault="007277B6">
      <w:pPr>
        <w:pStyle w:val="Bullets"/>
        <w:numPr>
          <w:ilvl w:val="0"/>
          <w:numId w:val="3"/>
        </w:numPr>
        <w:spacing w:before="0"/>
        <w:rPr>
          <w:rFonts w:eastAsia="Helvetica"/>
          <w:sz w:val="22"/>
          <w:szCs w:val="22"/>
        </w:rPr>
      </w:pPr>
      <w:r w:rsidRPr="00896006">
        <w:rPr>
          <w:sz w:val="22"/>
          <w:szCs w:val="22"/>
        </w:rPr>
        <w:lastRenderedPageBreak/>
        <w:t>Serum urate level</w:t>
      </w:r>
    </w:p>
    <w:p w:rsidR="00517CF6" w:rsidRPr="00896006" w:rsidRDefault="007277B6">
      <w:pPr>
        <w:pStyle w:val="Bullets"/>
        <w:numPr>
          <w:ilvl w:val="0"/>
          <w:numId w:val="3"/>
        </w:numPr>
        <w:spacing w:before="0"/>
        <w:rPr>
          <w:rFonts w:eastAsia="Helvetica"/>
          <w:sz w:val="22"/>
          <w:szCs w:val="22"/>
        </w:rPr>
      </w:pPr>
      <w:r w:rsidRPr="00896006">
        <w:rPr>
          <w:sz w:val="22"/>
          <w:szCs w:val="22"/>
        </w:rPr>
        <w:t>Orthop</w:t>
      </w:r>
      <w:r w:rsidRPr="00896006">
        <w:rPr>
          <w:sz w:val="22"/>
          <w:szCs w:val="22"/>
        </w:rPr>
        <w:t>edic Consult</w:t>
      </w:r>
    </w:p>
    <w:p w:rsidR="00517CF6" w:rsidRPr="00896006" w:rsidRDefault="007277B6">
      <w:pPr>
        <w:pStyle w:val="Bullets"/>
        <w:numPr>
          <w:ilvl w:val="0"/>
          <w:numId w:val="3"/>
        </w:numPr>
        <w:spacing w:before="0"/>
        <w:rPr>
          <w:rFonts w:eastAsia="Helvetica"/>
          <w:sz w:val="22"/>
          <w:szCs w:val="22"/>
        </w:rPr>
      </w:pPr>
      <w:r w:rsidRPr="00896006">
        <w:rPr>
          <w:sz w:val="22"/>
          <w:szCs w:val="22"/>
        </w:rPr>
        <w:t>Start empirical colchicine</w:t>
      </w:r>
    </w:p>
    <w:p w:rsidR="00517CF6" w:rsidRPr="00896006" w:rsidRDefault="00517CF6">
      <w:pPr>
        <w:pStyle w:val="Bullets"/>
        <w:tabs>
          <w:tab w:val="left" w:pos="1440"/>
          <w:tab w:val="left" w:pos="2880"/>
          <w:tab w:val="left" w:pos="4320"/>
          <w:tab w:val="left" w:pos="5760"/>
          <w:tab w:val="left" w:pos="7200"/>
          <w:tab w:val="left" w:pos="8640"/>
        </w:tabs>
        <w:spacing w:before="0"/>
        <w:rPr>
          <w:rFonts w:eastAsia="Helvetica"/>
          <w:sz w:val="22"/>
          <w:szCs w:val="22"/>
        </w:rPr>
      </w:pPr>
    </w:p>
    <w:p w:rsidR="00517CF6" w:rsidRPr="00896006" w:rsidRDefault="007277B6">
      <w:pPr>
        <w:pStyle w:val="Bullets"/>
        <w:tabs>
          <w:tab w:val="left" w:pos="1440"/>
          <w:tab w:val="left" w:pos="2880"/>
          <w:tab w:val="left" w:pos="4320"/>
          <w:tab w:val="left" w:pos="5760"/>
          <w:tab w:val="left" w:pos="7200"/>
          <w:tab w:val="left" w:pos="8640"/>
        </w:tabs>
        <w:spacing w:before="0"/>
        <w:rPr>
          <w:rFonts w:eastAsia="Helvetica"/>
          <w:sz w:val="22"/>
          <w:szCs w:val="22"/>
        </w:rPr>
      </w:pPr>
      <w:r w:rsidRPr="00896006">
        <w:rPr>
          <w:sz w:val="22"/>
          <w:szCs w:val="22"/>
        </w:rPr>
        <w:t>Ans: C. Always rule out septic arthritis as it is an emergency condition. Untreated infection can destroy the joint in 1-2 days.</w:t>
      </w:r>
    </w:p>
    <w:p w:rsidR="00517CF6" w:rsidRPr="00896006" w:rsidRDefault="00517CF6">
      <w:pPr>
        <w:pStyle w:val="Bullets"/>
        <w:tabs>
          <w:tab w:val="left" w:pos="1440"/>
          <w:tab w:val="left" w:pos="2880"/>
          <w:tab w:val="left" w:pos="4320"/>
          <w:tab w:val="left" w:pos="5760"/>
          <w:tab w:val="left" w:pos="7200"/>
          <w:tab w:val="left" w:pos="8640"/>
        </w:tabs>
        <w:spacing w:before="0"/>
        <w:rPr>
          <w:rFonts w:eastAsia="Helvetica"/>
          <w:sz w:val="22"/>
          <w:szCs w:val="22"/>
        </w:rPr>
      </w:pPr>
    </w:p>
    <w:p w:rsidR="00517CF6" w:rsidRPr="00896006" w:rsidRDefault="007277B6">
      <w:pPr>
        <w:pStyle w:val="Bullets"/>
        <w:tabs>
          <w:tab w:val="left" w:pos="1440"/>
          <w:tab w:val="left" w:pos="2880"/>
          <w:tab w:val="left" w:pos="4320"/>
          <w:tab w:val="left" w:pos="5760"/>
          <w:tab w:val="left" w:pos="7200"/>
          <w:tab w:val="left" w:pos="8640"/>
        </w:tabs>
        <w:spacing w:before="0"/>
        <w:rPr>
          <w:rFonts w:eastAsia="Helvetica"/>
          <w:sz w:val="22"/>
          <w:szCs w:val="22"/>
        </w:rPr>
      </w:pPr>
      <w:r w:rsidRPr="00896006">
        <w:rPr>
          <w:sz w:val="22"/>
          <w:szCs w:val="22"/>
        </w:rPr>
        <w:t>Q3. Blood tests results for your patient revealed:</w:t>
      </w:r>
    </w:p>
    <w:p w:rsidR="00517CF6" w:rsidRPr="00896006" w:rsidRDefault="007277B6">
      <w:pPr>
        <w:pStyle w:val="Bullets"/>
        <w:tabs>
          <w:tab w:val="left" w:pos="1440"/>
          <w:tab w:val="left" w:pos="2880"/>
          <w:tab w:val="left" w:pos="4320"/>
          <w:tab w:val="left" w:pos="5760"/>
          <w:tab w:val="left" w:pos="7200"/>
          <w:tab w:val="left" w:pos="8640"/>
        </w:tabs>
        <w:spacing w:before="0"/>
        <w:rPr>
          <w:rFonts w:eastAsia="Helvetica"/>
          <w:sz w:val="22"/>
          <w:szCs w:val="22"/>
        </w:rPr>
      </w:pPr>
      <w:proofErr w:type="spellStart"/>
      <w:r w:rsidRPr="00896006">
        <w:rPr>
          <w:sz w:val="22"/>
          <w:szCs w:val="22"/>
        </w:rPr>
        <w:t>Hb</w:t>
      </w:r>
      <w:proofErr w:type="spellEnd"/>
      <w:r w:rsidRPr="00896006">
        <w:rPr>
          <w:sz w:val="22"/>
          <w:szCs w:val="22"/>
        </w:rPr>
        <w:t xml:space="preserve"> 14.9 TW 8.78 </w:t>
      </w:r>
      <w:proofErr w:type="spellStart"/>
      <w:r w:rsidRPr="00896006">
        <w:rPr>
          <w:sz w:val="22"/>
          <w:szCs w:val="22"/>
        </w:rPr>
        <w:t>Plt</w:t>
      </w:r>
      <w:proofErr w:type="spellEnd"/>
      <w:r w:rsidRPr="00896006">
        <w:rPr>
          <w:sz w:val="22"/>
          <w:szCs w:val="22"/>
        </w:rPr>
        <w:t xml:space="preserve"> 174 Ur 4.7 Na </w:t>
      </w:r>
      <w:r w:rsidRPr="00896006">
        <w:rPr>
          <w:sz w:val="22"/>
          <w:szCs w:val="22"/>
        </w:rPr>
        <w:t xml:space="preserve">135 K 4.2 Cl 99 Bicarb 26.3 </w:t>
      </w:r>
      <w:proofErr w:type="spellStart"/>
      <w:r w:rsidRPr="00896006">
        <w:rPr>
          <w:sz w:val="22"/>
          <w:szCs w:val="22"/>
        </w:rPr>
        <w:t>Creat</w:t>
      </w:r>
      <w:proofErr w:type="spellEnd"/>
      <w:r w:rsidRPr="00896006">
        <w:rPr>
          <w:sz w:val="22"/>
          <w:szCs w:val="22"/>
        </w:rPr>
        <w:t xml:space="preserve"> 123 CRP 152</w:t>
      </w:r>
    </w:p>
    <w:p w:rsidR="00517CF6" w:rsidRPr="00896006" w:rsidRDefault="00517CF6">
      <w:pPr>
        <w:pStyle w:val="Bullets"/>
        <w:tabs>
          <w:tab w:val="left" w:pos="1440"/>
          <w:tab w:val="left" w:pos="2880"/>
          <w:tab w:val="left" w:pos="4320"/>
          <w:tab w:val="left" w:pos="5760"/>
          <w:tab w:val="left" w:pos="7200"/>
          <w:tab w:val="left" w:pos="8640"/>
        </w:tabs>
        <w:spacing w:before="0"/>
        <w:rPr>
          <w:rFonts w:eastAsia="Helvetica"/>
          <w:sz w:val="22"/>
          <w:szCs w:val="22"/>
        </w:rPr>
      </w:pPr>
    </w:p>
    <w:p w:rsidR="00517CF6" w:rsidRPr="00896006" w:rsidRDefault="007277B6">
      <w:pPr>
        <w:pStyle w:val="Bullets"/>
        <w:tabs>
          <w:tab w:val="left" w:pos="1440"/>
          <w:tab w:val="left" w:pos="2880"/>
          <w:tab w:val="left" w:pos="4320"/>
          <w:tab w:val="left" w:pos="5760"/>
          <w:tab w:val="left" w:pos="7200"/>
          <w:tab w:val="left" w:pos="8640"/>
        </w:tabs>
        <w:spacing w:before="0"/>
        <w:rPr>
          <w:rFonts w:eastAsia="Helvetica"/>
          <w:sz w:val="22"/>
          <w:szCs w:val="22"/>
        </w:rPr>
      </w:pPr>
      <w:r w:rsidRPr="00896006">
        <w:rPr>
          <w:sz w:val="22"/>
          <w:szCs w:val="22"/>
        </w:rPr>
        <w:t xml:space="preserve">Right AP, Lateral Knee </w:t>
      </w:r>
      <w:proofErr w:type="spellStart"/>
      <w:r w:rsidRPr="00896006">
        <w:rPr>
          <w:sz w:val="22"/>
          <w:szCs w:val="22"/>
        </w:rPr>
        <w:t>Xrays</w:t>
      </w:r>
      <w:proofErr w:type="spellEnd"/>
      <w:r w:rsidRPr="00896006">
        <w:rPr>
          <w:sz w:val="22"/>
          <w:szCs w:val="22"/>
        </w:rPr>
        <w:t xml:space="preserve"> showed mild soft tissue swelling of the right knee, and some degenerative changes of the knee joint is noted.</w:t>
      </w:r>
    </w:p>
    <w:p w:rsidR="00517CF6" w:rsidRPr="00896006" w:rsidRDefault="00517CF6">
      <w:pPr>
        <w:pStyle w:val="Bullets"/>
        <w:tabs>
          <w:tab w:val="left" w:pos="1440"/>
          <w:tab w:val="left" w:pos="2880"/>
          <w:tab w:val="left" w:pos="4320"/>
          <w:tab w:val="left" w:pos="5760"/>
          <w:tab w:val="left" w:pos="7200"/>
          <w:tab w:val="left" w:pos="8640"/>
        </w:tabs>
        <w:spacing w:before="0"/>
        <w:rPr>
          <w:rFonts w:eastAsia="Helvetica"/>
          <w:sz w:val="22"/>
          <w:szCs w:val="22"/>
        </w:rPr>
      </w:pPr>
    </w:p>
    <w:p w:rsidR="00517CF6" w:rsidRPr="00896006" w:rsidRDefault="007277B6">
      <w:pPr>
        <w:pStyle w:val="Bullets"/>
        <w:tabs>
          <w:tab w:val="left" w:pos="1440"/>
          <w:tab w:val="left" w:pos="2880"/>
          <w:tab w:val="left" w:pos="4320"/>
          <w:tab w:val="left" w:pos="5760"/>
          <w:tab w:val="left" w:pos="7200"/>
          <w:tab w:val="left" w:pos="8640"/>
        </w:tabs>
        <w:spacing w:before="0"/>
        <w:rPr>
          <w:rFonts w:eastAsia="Helvetica"/>
          <w:sz w:val="22"/>
          <w:szCs w:val="22"/>
        </w:rPr>
      </w:pPr>
      <w:r w:rsidRPr="00896006">
        <w:rPr>
          <w:sz w:val="22"/>
          <w:szCs w:val="22"/>
        </w:rPr>
        <w:t>Your Registrar proceeded to perform a right knee aspiration for the p</w:t>
      </w:r>
      <w:r w:rsidRPr="00896006">
        <w:rPr>
          <w:sz w:val="22"/>
          <w:szCs w:val="22"/>
        </w:rPr>
        <w:t xml:space="preserve">atient and asked you to send off the relevant synovial fluid investigations. Before you could ask her what relevant </w:t>
      </w:r>
      <w:proofErr w:type="gramStart"/>
      <w:r w:rsidRPr="00896006">
        <w:rPr>
          <w:sz w:val="22"/>
          <w:szCs w:val="22"/>
        </w:rPr>
        <w:t>investigations</w:t>
      </w:r>
      <w:proofErr w:type="gramEnd"/>
      <w:r w:rsidRPr="00896006">
        <w:rPr>
          <w:sz w:val="22"/>
          <w:szCs w:val="22"/>
        </w:rPr>
        <w:t xml:space="preserve"> you need to order on </w:t>
      </w:r>
      <w:proofErr w:type="spellStart"/>
      <w:r w:rsidRPr="00896006">
        <w:rPr>
          <w:sz w:val="22"/>
          <w:szCs w:val="22"/>
        </w:rPr>
        <w:t>citrix</w:t>
      </w:r>
      <w:proofErr w:type="spellEnd"/>
      <w:r w:rsidRPr="00896006">
        <w:rPr>
          <w:sz w:val="22"/>
          <w:szCs w:val="22"/>
        </w:rPr>
        <w:t>, she has disappeared. You then proceed to order which MOST relevant synovial fluid investigations</w:t>
      </w:r>
      <w:r w:rsidRPr="00896006">
        <w:rPr>
          <w:sz w:val="22"/>
          <w:szCs w:val="22"/>
        </w:rPr>
        <w:t>? (choose 3 of 9)</w:t>
      </w:r>
    </w:p>
    <w:p w:rsidR="00517CF6" w:rsidRPr="00896006" w:rsidRDefault="00517CF6">
      <w:pPr>
        <w:pStyle w:val="Bullets"/>
        <w:tabs>
          <w:tab w:val="left" w:pos="1440"/>
          <w:tab w:val="left" w:pos="2880"/>
          <w:tab w:val="left" w:pos="4320"/>
          <w:tab w:val="left" w:pos="5760"/>
          <w:tab w:val="left" w:pos="7200"/>
          <w:tab w:val="left" w:pos="8640"/>
        </w:tabs>
        <w:spacing w:before="0"/>
        <w:rPr>
          <w:rFonts w:eastAsia="Helvetica"/>
          <w:sz w:val="22"/>
          <w:szCs w:val="22"/>
        </w:rPr>
      </w:pPr>
    </w:p>
    <w:p w:rsidR="00517CF6" w:rsidRPr="00896006" w:rsidRDefault="007277B6">
      <w:pPr>
        <w:pStyle w:val="Bullets"/>
        <w:numPr>
          <w:ilvl w:val="0"/>
          <w:numId w:val="5"/>
        </w:numPr>
        <w:spacing w:before="0"/>
        <w:rPr>
          <w:rFonts w:eastAsia="Helvetica"/>
          <w:sz w:val="22"/>
          <w:szCs w:val="22"/>
        </w:rPr>
      </w:pPr>
      <w:r w:rsidRPr="00896006">
        <w:rPr>
          <w:sz w:val="22"/>
          <w:szCs w:val="22"/>
        </w:rPr>
        <w:t>Gram stain and culture</w:t>
      </w:r>
    </w:p>
    <w:p w:rsidR="00517CF6" w:rsidRPr="00896006" w:rsidRDefault="007277B6">
      <w:pPr>
        <w:pStyle w:val="Bullets"/>
        <w:numPr>
          <w:ilvl w:val="0"/>
          <w:numId w:val="3"/>
        </w:numPr>
        <w:spacing w:before="0"/>
        <w:rPr>
          <w:rFonts w:eastAsia="Helvetica"/>
          <w:sz w:val="22"/>
          <w:szCs w:val="22"/>
        </w:rPr>
      </w:pPr>
      <w:r w:rsidRPr="00896006">
        <w:rPr>
          <w:sz w:val="22"/>
          <w:szCs w:val="22"/>
        </w:rPr>
        <w:t>Cytology</w:t>
      </w:r>
    </w:p>
    <w:p w:rsidR="00517CF6" w:rsidRPr="00896006" w:rsidRDefault="007277B6">
      <w:pPr>
        <w:pStyle w:val="Bullets"/>
        <w:numPr>
          <w:ilvl w:val="0"/>
          <w:numId w:val="3"/>
        </w:numPr>
        <w:spacing w:before="0"/>
        <w:rPr>
          <w:rFonts w:eastAsia="Helvetica"/>
          <w:sz w:val="22"/>
          <w:szCs w:val="22"/>
        </w:rPr>
      </w:pPr>
      <w:r w:rsidRPr="00896006">
        <w:rPr>
          <w:sz w:val="22"/>
          <w:szCs w:val="22"/>
        </w:rPr>
        <w:t xml:space="preserve">ANA </w:t>
      </w:r>
    </w:p>
    <w:p w:rsidR="00517CF6" w:rsidRPr="00896006" w:rsidRDefault="007277B6">
      <w:pPr>
        <w:pStyle w:val="Bullets"/>
        <w:numPr>
          <w:ilvl w:val="0"/>
          <w:numId w:val="3"/>
        </w:numPr>
        <w:spacing w:before="0"/>
        <w:rPr>
          <w:rFonts w:eastAsia="Helvetica"/>
          <w:sz w:val="22"/>
          <w:szCs w:val="22"/>
        </w:rPr>
      </w:pPr>
      <w:r w:rsidRPr="00896006">
        <w:rPr>
          <w:sz w:val="22"/>
          <w:szCs w:val="22"/>
        </w:rPr>
        <w:t>RF</w:t>
      </w:r>
    </w:p>
    <w:p w:rsidR="00517CF6" w:rsidRPr="00896006" w:rsidRDefault="007277B6">
      <w:pPr>
        <w:pStyle w:val="Bullets"/>
        <w:numPr>
          <w:ilvl w:val="0"/>
          <w:numId w:val="3"/>
        </w:numPr>
        <w:spacing w:before="0"/>
        <w:rPr>
          <w:rFonts w:eastAsia="Helvetica"/>
          <w:sz w:val="22"/>
          <w:szCs w:val="22"/>
        </w:rPr>
      </w:pPr>
      <w:r w:rsidRPr="00896006">
        <w:rPr>
          <w:sz w:val="22"/>
          <w:szCs w:val="22"/>
        </w:rPr>
        <w:t>Cell count and differentials</w:t>
      </w:r>
    </w:p>
    <w:p w:rsidR="00517CF6" w:rsidRPr="00896006" w:rsidRDefault="007277B6">
      <w:pPr>
        <w:pStyle w:val="Bullets"/>
        <w:numPr>
          <w:ilvl w:val="0"/>
          <w:numId w:val="3"/>
        </w:numPr>
        <w:spacing w:before="0"/>
        <w:rPr>
          <w:rFonts w:eastAsia="Helvetica"/>
          <w:sz w:val="22"/>
          <w:szCs w:val="22"/>
        </w:rPr>
      </w:pPr>
      <w:r w:rsidRPr="00896006">
        <w:rPr>
          <w:sz w:val="22"/>
          <w:szCs w:val="22"/>
        </w:rPr>
        <w:t>Microscopy examination</w:t>
      </w:r>
    </w:p>
    <w:p w:rsidR="00517CF6" w:rsidRPr="00896006" w:rsidRDefault="007277B6">
      <w:pPr>
        <w:pStyle w:val="Bullets"/>
        <w:numPr>
          <w:ilvl w:val="0"/>
          <w:numId w:val="3"/>
        </w:numPr>
        <w:spacing w:before="0"/>
        <w:rPr>
          <w:rFonts w:eastAsia="Helvetica"/>
          <w:sz w:val="22"/>
          <w:szCs w:val="22"/>
        </w:rPr>
      </w:pPr>
      <w:r w:rsidRPr="00896006">
        <w:rPr>
          <w:sz w:val="22"/>
          <w:szCs w:val="22"/>
        </w:rPr>
        <w:t>AFB smear and culture</w:t>
      </w:r>
    </w:p>
    <w:p w:rsidR="00517CF6" w:rsidRPr="00896006" w:rsidRDefault="007277B6">
      <w:pPr>
        <w:pStyle w:val="Bullets"/>
        <w:numPr>
          <w:ilvl w:val="0"/>
          <w:numId w:val="3"/>
        </w:numPr>
        <w:spacing w:before="0"/>
        <w:rPr>
          <w:rFonts w:eastAsia="Helvetica"/>
          <w:sz w:val="22"/>
          <w:szCs w:val="22"/>
        </w:rPr>
      </w:pPr>
      <w:r w:rsidRPr="00896006">
        <w:rPr>
          <w:sz w:val="22"/>
          <w:szCs w:val="22"/>
        </w:rPr>
        <w:t>Protein</w:t>
      </w:r>
    </w:p>
    <w:p w:rsidR="00517CF6" w:rsidRPr="00896006" w:rsidRDefault="007277B6">
      <w:pPr>
        <w:pStyle w:val="Bullets"/>
        <w:numPr>
          <w:ilvl w:val="0"/>
          <w:numId w:val="3"/>
        </w:numPr>
        <w:spacing w:before="0"/>
        <w:rPr>
          <w:rFonts w:eastAsia="Helvetica"/>
          <w:sz w:val="22"/>
          <w:szCs w:val="22"/>
        </w:rPr>
      </w:pPr>
      <w:r w:rsidRPr="00896006">
        <w:rPr>
          <w:sz w:val="22"/>
          <w:szCs w:val="22"/>
        </w:rPr>
        <w:t>Glucose</w:t>
      </w:r>
    </w:p>
    <w:p w:rsidR="00517CF6" w:rsidRPr="00896006" w:rsidRDefault="00517CF6">
      <w:pPr>
        <w:pStyle w:val="Bullets"/>
        <w:tabs>
          <w:tab w:val="left" w:pos="1440"/>
          <w:tab w:val="left" w:pos="2880"/>
          <w:tab w:val="left" w:pos="4320"/>
          <w:tab w:val="left" w:pos="5760"/>
          <w:tab w:val="left" w:pos="7200"/>
          <w:tab w:val="left" w:pos="8640"/>
        </w:tabs>
        <w:spacing w:before="0"/>
        <w:rPr>
          <w:rFonts w:eastAsia="Helvetica"/>
          <w:sz w:val="22"/>
          <w:szCs w:val="22"/>
        </w:rPr>
      </w:pPr>
    </w:p>
    <w:p w:rsidR="00517CF6" w:rsidRPr="00896006" w:rsidRDefault="00517CF6">
      <w:pPr>
        <w:pStyle w:val="Bullets"/>
        <w:tabs>
          <w:tab w:val="left" w:pos="1440"/>
          <w:tab w:val="left" w:pos="2880"/>
          <w:tab w:val="left" w:pos="4320"/>
          <w:tab w:val="left" w:pos="5760"/>
          <w:tab w:val="left" w:pos="7200"/>
          <w:tab w:val="left" w:pos="8640"/>
        </w:tabs>
        <w:spacing w:before="0"/>
        <w:rPr>
          <w:rFonts w:eastAsia="Helvetica"/>
          <w:sz w:val="22"/>
          <w:szCs w:val="22"/>
        </w:rPr>
      </w:pPr>
    </w:p>
    <w:p w:rsidR="00517CF6" w:rsidRPr="00896006" w:rsidRDefault="007277B6">
      <w:pPr>
        <w:pStyle w:val="Bullets"/>
        <w:tabs>
          <w:tab w:val="left" w:pos="1440"/>
          <w:tab w:val="left" w:pos="2880"/>
          <w:tab w:val="left" w:pos="4320"/>
          <w:tab w:val="left" w:pos="5760"/>
          <w:tab w:val="left" w:pos="7200"/>
          <w:tab w:val="left" w:pos="8640"/>
        </w:tabs>
        <w:spacing w:before="0"/>
        <w:rPr>
          <w:rFonts w:eastAsia="Helvetica"/>
          <w:sz w:val="22"/>
          <w:szCs w:val="22"/>
        </w:rPr>
      </w:pPr>
      <w:r w:rsidRPr="00896006">
        <w:rPr>
          <w:sz w:val="22"/>
          <w:szCs w:val="22"/>
        </w:rPr>
        <w:t xml:space="preserve">Ans: A, E, F. </w:t>
      </w:r>
    </w:p>
    <w:p w:rsidR="00517CF6" w:rsidRPr="00896006" w:rsidRDefault="00517CF6">
      <w:pPr>
        <w:pStyle w:val="Bullets"/>
        <w:tabs>
          <w:tab w:val="left" w:pos="1440"/>
          <w:tab w:val="left" w:pos="2880"/>
          <w:tab w:val="left" w:pos="4320"/>
          <w:tab w:val="left" w:pos="5760"/>
          <w:tab w:val="left" w:pos="7200"/>
          <w:tab w:val="left" w:pos="8640"/>
        </w:tabs>
        <w:spacing w:before="0"/>
        <w:rPr>
          <w:rFonts w:eastAsia="Helvetica"/>
          <w:sz w:val="22"/>
          <w:szCs w:val="22"/>
        </w:rPr>
      </w:pPr>
    </w:p>
    <w:p w:rsidR="00517CF6" w:rsidRPr="00896006" w:rsidRDefault="007277B6">
      <w:pPr>
        <w:pStyle w:val="Bullets"/>
        <w:tabs>
          <w:tab w:val="left" w:pos="1440"/>
          <w:tab w:val="left" w:pos="2880"/>
          <w:tab w:val="left" w:pos="4320"/>
          <w:tab w:val="left" w:pos="5760"/>
          <w:tab w:val="left" w:pos="7200"/>
          <w:tab w:val="left" w:pos="8640"/>
        </w:tabs>
        <w:spacing w:before="0"/>
        <w:rPr>
          <w:rFonts w:eastAsia="Helvetica"/>
          <w:sz w:val="22"/>
          <w:szCs w:val="22"/>
        </w:rPr>
      </w:pPr>
      <w:r w:rsidRPr="00896006">
        <w:rPr>
          <w:sz w:val="22"/>
          <w:szCs w:val="22"/>
        </w:rPr>
        <w:t>Q4. Right knee aspiration revealed:</w:t>
      </w:r>
    </w:p>
    <w:p w:rsidR="00517CF6" w:rsidRPr="00896006" w:rsidRDefault="00517CF6">
      <w:pPr>
        <w:pStyle w:val="Bullets"/>
        <w:tabs>
          <w:tab w:val="left" w:pos="1440"/>
          <w:tab w:val="left" w:pos="2880"/>
          <w:tab w:val="left" w:pos="4320"/>
          <w:tab w:val="left" w:pos="5760"/>
          <w:tab w:val="left" w:pos="7200"/>
          <w:tab w:val="left" w:pos="8640"/>
        </w:tabs>
        <w:spacing w:before="0"/>
        <w:rPr>
          <w:rFonts w:eastAsia="Helvetica"/>
          <w:sz w:val="22"/>
          <w:szCs w:val="22"/>
        </w:rPr>
      </w:pPr>
    </w:p>
    <w:p w:rsidR="00517CF6" w:rsidRPr="00896006" w:rsidRDefault="007277B6">
      <w:pPr>
        <w:pStyle w:val="Bullets"/>
        <w:tabs>
          <w:tab w:val="left" w:pos="1440"/>
          <w:tab w:val="left" w:pos="2880"/>
          <w:tab w:val="left" w:pos="4320"/>
          <w:tab w:val="left" w:pos="5760"/>
          <w:tab w:val="left" w:pos="7200"/>
          <w:tab w:val="left" w:pos="8640"/>
        </w:tabs>
        <w:spacing w:before="0"/>
        <w:rPr>
          <w:rFonts w:eastAsia="Helvetica"/>
          <w:sz w:val="22"/>
          <w:szCs w:val="22"/>
        </w:rPr>
      </w:pPr>
      <w:r w:rsidRPr="00896006">
        <w:rPr>
          <w:sz w:val="22"/>
          <w:szCs w:val="22"/>
        </w:rPr>
        <w:t>Gram stain smear and microscopy examination: Polymor</w:t>
      </w:r>
      <w:r w:rsidRPr="00896006">
        <w:rPr>
          <w:sz w:val="22"/>
          <w:szCs w:val="22"/>
        </w:rPr>
        <w:t>phs 1+, nil organisms seen. Numerous, extracellular, negatively birefringent crystals are seen. Joint fluid culture: nil BG. WBC: 4, 000 m^3.</w:t>
      </w:r>
    </w:p>
    <w:p w:rsidR="00517CF6" w:rsidRPr="00896006" w:rsidRDefault="00517CF6">
      <w:pPr>
        <w:pStyle w:val="Bullets"/>
        <w:tabs>
          <w:tab w:val="left" w:pos="1440"/>
          <w:tab w:val="left" w:pos="2880"/>
          <w:tab w:val="left" w:pos="4320"/>
          <w:tab w:val="left" w:pos="5760"/>
          <w:tab w:val="left" w:pos="7200"/>
          <w:tab w:val="left" w:pos="8640"/>
        </w:tabs>
        <w:spacing w:before="0"/>
        <w:rPr>
          <w:rFonts w:eastAsia="Helvetica"/>
          <w:sz w:val="22"/>
          <w:szCs w:val="22"/>
        </w:rPr>
      </w:pPr>
    </w:p>
    <w:p w:rsidR="00517CF6" w:rsidRPr="00896006" w:rsidRDefault="007277B6">
      <w:pPr>
        <w:pStyle w:val="Bullets"/>
        <w:tabs>
          <w:tab w:val="left" w:pos="1440"/>
          <w:tab w:val="left" w:pos="2880"/>
          <w:tab w:val="left" w:pos="4320"/>
          <w:tab w:val="left" w:pos="5760"/>
          <w:tab w:val="left" w:pos="7200"/>
          <w:tab w:val="left" w:pos="8640"/>
        </w:tabs>
        <w:spacing w:before="0"/>
        <w:rPr>
          <w:rFonts w:eastAsia="Helvetica"/>
          <w:sz w:val="22"/>
          <w:szCs w:val="22"/>
        </w:rPr>
      </w:pPr>
      <w:r w:rsidRPr="00896006">
        <w:rPr>
          <w:sz w:val="22"/>
          <w:szCs w:val="22"/>
        </w:rPr>
        <w:t xml:space="preserve">Your team proceeded to treat the patient for an acute gout flare, and started patient on Colchicine, following </w:t>
      </w:r>
      <w:r w:rsidRPr="00896006">
        <w:rPr>
          <w:sz w:val="22"/>
          <w:szCs w:val="22"/>
        </w:rPr>
        <w:t xml:space="preserve">which, </w:t>
      </w:r>
      <w:proofErr w:type="spellStart"/>
      <w:r w:rsidRPr="00896006">
        <w:rPr>
          <w:sz w:val="22"/>
          <w:szCs w:val="22"/>
        </w:rPr>
        <w:t>Mdm</w:t>
      </w:r>
      <w:proofErr w:type="spellEnd"/>
      <w:r w:rsidRPr="00896006">
        <w:rPr>
          <w:sz w:val="22"/>
          <w:szCs w:val="22"/>
        </w:rPr>
        <w:t xml:space="preserve"> FKT symptoms improved drastically in the next 2-3 days.</w:t>
      </w:r>
    </w:p>
    <w:p w:rsidR="00517CF6" w:rsidRPr="00896006" w:rsidRDefault="00517CF6">
      <w:pPr>
        <w:pStyle w:val="Bullets"/>
        <w:tabs>
          <w:tab w:val="left" w:pos="1440"/>
          <w:tab w:val="left" w:pos="2880"/>
          <w:tab w:val="left" w:pos="4320"/>
          <w:tab w:val="left" w:pos="5760"/>
          <w:tab w:val="left" w:pos="7200"/>
          <w:tab w:val="left" w:pos="8640"/>
        </w:tabs>
        <w:spacing w:before="0"/>
        <w:rPr>
          <w:rFonts w:eastAsia="Helvetica"/>
          <w:sz w:val="22"/>
          <w:szCs w:val="22"/>
        </w:rPr>
      </w:pPr>
    </w:p>
    <w:p w:rsidR="00517CF6" w:rsidRPr="00896006" w:rsidRDefault="007277B6">
      <w:pPr>
        <w:pStyle w:val="Bullets"/>
        <w:tabs>
          <w:tab w:val="left" w:pos="1440"/>
          <w:tab w:val="left" w:pos="2880"/>
          <w:tab w:val="left" w:pos="4320"/>
          <w:tab w:val="left" w:pos="5760"/>
          <w:tab w:val="left" w:pos="7200"/>
          <w:tab w:val="left" w:pos="8640"/>
        </w:tabs>
        <w:spacing w:before="0"/>
        <w:rPr>
          <w:rFonts w:eastAsia="Helvetica"/>
          <w:sz w:val="22"/>
          <w:szCs w:val="22"/>
        </w:rPr>
      </w:pPr>
      <w:r w:rsidRPr="00896006">
        <w:rPr>
          <w:sz w:val="22"/>
          <w:szCs w:val="22"/>
        </w:rPr>
        <w:t xml:space="preserve">On the day of discharge, when you were about to pass the nurses </w:t>
      </w:r>
      <w:proofErr w:type="spellStart"/>
      <w:r w:rsidRPr="00896006">
        <w:rPr>
          <w:sz w:val="22"/>
          <w:szCs w:val="22"/>
        </w:rPr>
        <w:t>Mdm</w:t>
      </w:r>
      <w:proofErr w:type="spellEnd"/>
      <w:r w:rsidRPr="00896006">
        <w:rPr>
          <w:sz w:val="22"/>
          <w:szCs w:val="22"/>
        </w:rPr>
        <w:t xml:space="preserve"> FKT</w:t>
      </w:r>
      <w:r w:rsidRPr="00896006">
        <w:rPr>
          <w:sz w:val="22"/>
          <w:szCs w:val="22"/>
        </w:rPr>
        <w:t>’</w:t>
      </w:r>
      <w:r w:rsidRPr="00896006">
        <w:rPr>
          <w:sz w:val="22"/>
          <w:szCs w:val="22"/>
        </w:rPr>
        <w:t xml:space="preserve">s discharge documents, the patient stopped you and asked </w:t>
      </w:r>
      <w:proofErr w:type="gramStart"/>
      <w:r w:rsidRPr="00896006">
        <w:rPr>
          <w:sz w:val="22"/>
          <w:szCs w:val="22"/>
        </w:rPr>
        <w:t xml:space="preserve">“ </w:t>
      </w:r>
      <w:r w:rsidRPr="00896006">
        <w:rPr>
          <w:sz w:val="22"/>
          <w:szCs w:val="22"/>
        </w:rPr>
        <w:t>Doctor</w:t>
      </w:r>
      <w:proofErr w:type="gramEnd"/>
      <w:r w:rsidRPr="00896006">
        <w:rPr>
          <w:sz w:val="22"/>
          <w:szCs w:val="22"/>
        </w:rPr>
        <w:t>, I was reading on the internet, which of these foo</w:t>
      </w:r>
      <w:r w:rsidRPr="00896006">
        <w:rPr>
          <w:sz w:val="22"/>
          <w:szCs w:val="22"/>
        </w:rPr>
        <w:t>ds can help me prevent getting gout again ah?</w:t>
      </w:r>
      <w:r w:rsidRPr="00896006">
        <w:rPr>
          <w:sz w:val="22"/>
          <w:szCs w:val="22"/>
        </w:rPr>
        <w:t>”</w:t>
      </w:r>
    </w:p>
    <w:p w:rsidR="00517CF6" w:rsidRPr="00896006" w:rsidRDefault="00517CF6">
      <w:pPr>
        <w:pStyle w:val="Bullets"/>
        <w:tabs>
          <w:tab w:val="left" w:pos="1440"/>
          <w:tab w:val="left" w:pos="2880"/>
          <w:tab w:val="left" w:pos="4320"/>
          <w:tab w:val="left" w:pos="5760"/>
          <w:tab w:val="left" w:pos="7200"/>
          <w:tab w:val="left" w:pos="8640"/>
        </w:tabs>
        <w:spacing w:before="0"/>
        <w:rPr>
          <w:rFonts w:eastAsia="Helvetica"/>
          <w:sz w:val="22"/>
          <w:szCs w:val="22"/>
        </w:rPr>
      </w:pPr>
    </w:p>
    <w:p w:rsidR="00517CF6" w:rsidRPr="00896006" w:rsidRDefault="007277B6">
      <w:pPr>
        <w:pStyle w:val="Bullets"/>
        <w:numPr>
          <w:ilvl w:val="0"/>
          <w:numId w:val="6"/>
        </w:numPr>
        <w:spacing w:before="0"/>
        <w:rPr>
          <w:rFonts w:eastAsia="Helvetica"/>
          <w:sz w:val="22"/>
          <w:szCs w:val="22"/>
        </w:rPr>
      </w:pPr>
      <w:r w:rsidRPr="00896006">
        <w:rPr>
          <w:sz w:val="22"/>
          <w:szCs w:val="22"/>
        </w:rPr>
        <w:t>Green leafy vegetable</w:t>
      </w:r>
    </w:p>
    <w:p w:rsidR="00517CF6" w:rsidRPr="00896006" w:rsidRDefault="007277B6">
      <w:pPr>
        <w:pStyle w:val="Bullets"/>
        <w:numPr>
          <w:ilvl w:val="0"/>
          <w:numId w:val="3"/>
        </w:numPr>
        <w:spacing w:before="0"/>
        <w:rPr>
          <w:rFonts w:eastAsia="Helvetica"/>
          <w:sz w:val="22"/>
          <w:szCs w:val="22"/>
        </w:rPr>
      </w:pPr>
      <w:r w:rsidRPr="00896006">
        <w:rPr>
          <w:sz w:val="22"/>
          <w:szCs w:val="22"/>
        </w:rPr>
        <w:t>Low-fat dairy product</w:t>
      </w:r>
    </w:p>
    <w:p w:rsidR="00517CF6" w:rsidRPr="00896006" w:rsidRDefault="007277B6">
      <w:pPr>
        <w:pStyle w:val="Bullets"/>
        <w:numPr>
          <w:ilvl w:val="0"/>
          <w:numId w:val="3"/>
        </w:numPr>
        <w:spacing w:before="0"/>
        <w:rPr>
          <w:rFonts w:eastAsia="Helvetica"/>
          <w:sz w:val="22"/>
          <w:szCs w:val="22"/>
        </w:rPr>
      </w:pPr>
      <w:r w:rsidRPr="00896006">
        <w:rPr>
          <w:sz w:val="22"/>
          <w:szCs w:val="22"/>
        </w:rPr>
        <w:t>Red Wine</w:t>
      </w:r>
    </w:p>
    <w:p w:rsidR="00517CF6" w:rsidRPr="00896006" w:rsidRDefault="007277B6">
      <w:pPr>
        <w:pStyle w:val="Bullets"/>
        <w:numPr>
          <w:ilvl w:val="0"/>
          <w:numId w:val="3"/>
        </w:numPr>
        <w:spacing w:before="0"/>
        <w:rPr>
          <w:rFonts w:eastAsia="Helvetica"/>
          <w:sz w:val="22"/>
          <w:szCs w:val="22"/>
        </w:rPr>
      </w:pPr>
      <w:r w:rsidRPr="00896006">
        <w:rPr>
          <w:sz w:val="22"/>
          <w:szCs w:val="22"/>
        </w:rPr>
        <w:t>Shellfish</w:t>
      </w:r>
    </w:p>
    <w:p w:rsidR="00517CF6" w:rsidRPr="00896006" w:rsidRDefault="00517CF6">
      <w:pPr>
        <w:pStyle w:val="Bullets"/>
        <w:tabs>
          <w:tab w:val="left" w:pos="1440"/>
          <w:tab w:val="left" w:pos="2880"/>
          <w:tab w:val="left" w:pos="4320"/>
          <w:tab w:val="left" w:pos="5760"/>
          <w:tab w:val="left" w:pos="7200"/>
          <w:tab w:val="left" w:pos="8640"/>
        </w:tabs>
        <w:spacing w:before="0"/>
        <w:rPr>
          <w:rFonts w:eastAsia="Helvetica"/>
          <w:sz w:val="22"/>
          <w:szCs w:val="22"/>
        </w:rPr>
      </w:pPr>
    </w:p>
    <w:p w:rsidR="00517CF6" w:rsidRPr="00896006" w:rsidRDefault="007277B6">
      <w:pPr>
        <w:pStyle w:val="Bullets"/>
        <w:tabs>
          <w:tab w:val="left" w:pos="1440"/>
          <w:tab w:val="left" w:pos="2880"/>
          <w:tab w:val="left" w:pos="4320"/>
          <w:tab w:val="left" w:pos="5760"/>
          <w:tab w:val="left" w:pos="7200"/>
          <w:tab w:val="left" w:pos="8640"/>
        </w:tabs>
        <w:spacing w:before="0"/>
        <w:rPr>
          <w:rFonts w:eastAsia="Helvetica"/>
          <w:sz w:val="22"/>
          <w:szCs w:val="22"/>
        </w:rPr>
      </w:pPr>
      <w:r w:rsidRPr="00896006">
        <w:rPr>
          <w:sz w:val="22"/>
          <w:szCs w:val="22"/>
        </w:rPr>
        <w:t xml:space="preserve">Ans: B. </w:t>
      </w:r>
    </w:p>
    <w:p w:rsidR="00517CF6" w:rsidRPr="00896006" w:rsidRDefault="007277B6">
      <w:pPr>
        <w:pStyle w:val="Bullets"/>
        <w:tabs>
          <w:tab w:val="left" w:pos="1440"/>
          <w:tab w:val="left" w:pos="2880"/>
          <w:tab w:val="left" w:pos="4320"/>
          <w:tab w:val="left" w:pos="5760"/>
          <w:tab w:val="left" w:pos="7200"/>
          <w:tab w:val="left" w:pos="8640"/>
        </w:tabs>
        <w:spacing w:before="0"/>
        <w:rPr>
          <w:rFonts w:eastAsia="Helvetica"/>
          <w:sz w:val="22"/>
          <w:szCs w:val="22"/>
        </w:rPr>
      </w:pPr>
      <w:r w:rsidRPr="00896006">
        <w:rPr>
          <w:sz w:val="22"/>
          <w:szCs w:val="22"/>
        </w:rPr>
        <w:t xml:space="preserve">The addition of low-fat dairy products is appropriate for this patient with gout. </w:t>
      </w:r>
      <w:r w:rsidRPr="00896006">
        <w:rPr>
          <w:b/>
          <w:bCs/>
          <w:sz w:val="22"/>
          <w:szCs w:val="22"/>
        </w:rPr>
        <w:t>Low-fat dairy products have been shown to decrease th</w:t>
      </w:r>
      <w:r w:rsidRPr="00896006">
        <w:rPr>
          <w:b/>
          <w:bCs/>
          <w:sz w:val="22"/>
          <w:szCs w:val="22"/>
        </w:rPr>
        <w:t xml:space="preserve">e risk of gout flares both through </w:t>
      </w:r>
      <w:proofErr w:type="spellStart"/>
      <w:r w:rsidRPr="00896006">
        <w:rPr>
          <w:b/>
          <w:bCs/>
          <w:sz w:val="22"/>
          <w:szCs w:val="22"/>
        </w:rPr>
        <w:t>uricosuric</w:t>
      </w:r>
      <w:proofErr w:type="spellEnd"/>
      <w:r w:rsidRPr="00896006">
        <w:rPr>
          <w:b/>
          <w:bCs/>
          <w:sz w:val="22"/>
          <w:szCs w:val="22"/>
        </w:rPr>
        <w:t xml:space="preserve"> and anti-inflammatory properties.</w:t>
      </w:r>
      <w:r w:rsidRPr="00896006">
        <w:rPr>
          <w:sz w:val="22"/>
          <w:szCs w:val="22"/>
        </w:rPr>
        <w:t xml:space="preserve"> He should also be advised to reduce intake of high-fructose beverages such as soft drinks because they are associated with gout flares due to metabolic pathways utilized in the metabolism of fructose, which lead to increased uric acid generation. Obesity </w:t>
      </w:r>
      <w:r w:rsidRPr="00896006">
        <w:rPr>
          <w:sz w:val="22"/>
          <w:szCs w:val="22"/>
        </w:rPr>
        <w:t>is also a risk factor for gout and should be addressed as needed.</w:t>
      </w:r>
    </w:p>
    <w:p w:rsidR="00517CF6" w:rsidRPr="00896006" w:rsidRDefault="007277B6">
      <w:pPr>
        <w:pStyle w:val="Bullets"/>
        <w:tabs>
          <w:tab w:val="left" w:pos="1440"/>
          <w:tab w:val="left" w:pos="2880"/>
          <w:tab w:val="left" w:pos="4320"/>
          <w:tab w:val="left" w:pos="5760"/>
          <w:tab w:val="left" w:pos="7200"/>
          <w:tab w:val="left" w:pos="8640"/>
        </w:tabs>
        <w:spacing w:before="0"/>
        <w:rPr>
          <w:rFonts w:eastAsia="Helvetica"/>
          <w:sz w:val="22"/>
          <w:szCs w:val="22"/>
        </w:rPr>
      </w:pPr>
      <w:r w:rsidRPr="00896006">
        <w:rPr>
          <w:sz w:val="22"/>
          <w:szCs w:val="22"/>
        </w:rPr>
        <w:t>Some leafy green vegetables are high in purines, the nucleic acid component that is metabolized to uric acid. Thus, a recommendation to increase leafy greens as a dietary approach to gout tr</w:t>
      </w:r>
      <w:r w:rsidRPr="00896006">
        <w:rPr>
          <w:sz w:val="22"/>
          <w:szCs w:val="22"/>
        </w:rPr>
        <w:t>eatment would be incorrect. However, intake of leafy green vegetables has not been shown to increase the risk of flares in population-based studies.</w:t>
      </w:r>
    </w:p>
    <w:p w:rsidR="00517CF6" w:rsidRPr="00896006" w:rsidRDefault="007277B6">
      <w:pPr>
        <w:pStyle w:val="Bullets"/>
        <w:tabs>
          <w:tab w:val="left" w:pos="1440"/>
          <w:tab w:val="left" w:pos="2880"/>
          <w:tab w:val="left" w:pos="4320"/>
          <w:tab w:val="left" w:pos="5760"/>
          <w:tab w:val="left" w:pos="7200"/>
          <w:tab w:val="left" w:pos="8640"/>
        </w:tabs>
        <w:spacing w:before="0"/>
        <w:rPr>
          <w:rFonts w:eastAsia="Helvetica"/>
          <w:sz w:val="22"/>
          <w:szCs w:val="22"/>
        </w:rPr>
      </w:pPr>
      <w:r w:rsidRPr="00896006">
        <w:rPr>
          <w:sz w:val="22"/>
          <w:szCs w:val="22"/>
        </w:rPr>
        <w:t>Alcohol is a well-established trigger for gout, probably due to several mechanisms, including uric acid pro</w:t>
      </w:r>
      <w:r w:rsidRPr="00896006">
        <w:rPr>
          <w:sz w:val="22"/>
          <w:szCs w:val="22"/>
        </w:rPr>
        <w:t>duction and kidney urate handling. Although wine has been found less likely to trigger gout flares than beer, alcohol consumption of any sort will increase the risk of flares overall.</w:t>
      </w:r>
    </w:p>
    <w:p w:rsidR="00517CF6" w:rsidRPr="00896006" w:rsidRDefault="007277B6">
      <w:pPr>
        <w:pStyle w:val="Bullets"/>
        <w:tabs>
          <w:tab w:val="left" w:pos="1440"/>
          <w:tab w:val="left" w:pos="2880"/>
          <w:tab w:val="left" w:pos="4320"/>
          <w:tab w:val="left" w:pos="5760"/>
          <w:tab w:val="left" w:pos="7200"/>
          <w:tab w:val="left" w:pos="8640"/>
        </w:tabs>
        <w:spacing w:before="0"/>
        <w:rPr>
          <w:rFonts w:eastAsia="Helvetica"/>
          <w:sz w:val="22"/>
          <w:szCs w:val="22"/>
        </w:rPr>
      </w:pPr>
      <w:r w:rsidRPr="00896006">
        <w:rPr>
          <w:sz w:val="22"/>
          <w:szCs w:val="22"/>
        </w:rPr>
        <w:lastRenderedPageBreak/>
        <w:t>Shellfish have long been established as a food that is likely to trigger</w:t>
      </w:r>
      <w:r w:rsidRPr="00896006">
        <w:rPr>
          <w:sz w:val="22"/>
          <w:szCs w:val="22"/>
        </w:rPr>
        <w:t xml:space="preserve"> a gout flare due to the high purine load and should therefore be restricted in this patient's diet.</w:t>
      </w:r>
    </w:p>
    <w:p w:rsidR="00517CF6" w:rsidRPr="00896006" w:rsidRDefault="00517CF6">
      <w:pPr>
        <w:pStyle w:val="Bullets"/>
        <w:tabs>
          <w:tab w:val="left" w:pos="1440"/>
          <w:tab w:val="left" w:pos="2880"/>
          <w:tab w:val="left" w:pos="4320"/>
          <w:tab w:val="left" w:pos="5760"/>
          <w:tab w:val="left" w:pos="7200"/>
          <w:tab w:val="left" w:pos="8640"/>
        </w:tabs>
        <w:spacing w:before="0"/>
        <w:rPr>
          <w:rFonts w:eastAsia="Helvetica"/>
          <w:sz w:val="22"/>
          <w:szCs w:val="22"/>
        </w:rPr>
      </w:pPr>
    </w:p>
    <w:p w:rsidR="00517CF6" w:rsidRPr="00896006" w:rsidRDefault="007277B6">
      <w:pPr>
        <w:pStyle w:val="Bullets"/>
        <w:tabs>
          <w:tab w:val="left" w:pos="1440"/>
          <w:tab w:val="left" w:pos="2880"/>
          <w:tab w:val="left" w:pos="4320"/>
          <w:tab w:val="left" w:pos="5760"/>
          <w:tab w:val="left" w:pos="7200"/>
          <w:tab w:val="left" w:pos="8640"/>
        </w:tabs>
        <w:spacing w:before="0"/>
        <w:rPr>
          <w:rFonts w:eastAsia="Helvetica"/>
          <w:sz w:val="22"/>
          <w:szCs w:val="22"/>
        </w:rPr>
      </w:pPr>
      <w:r w:rsidRPr="00896006">
        <w:rPr>
          <w:sz w:val="22"/>
          <w:szCs w:val="22"/>
        </w:rPr>
        <w:t xml:space="preserve">Q5. </w:t>
      </w:r>
      <w:proofErr w:type="spellStart"/>
      <w:r w:rsidRPr="00896006">
        <w:rPr>
          <w:sz w:val="22"/>
          <w:szCs w:val="22"/>
        </w:rPr>
        <w:t>Mdm</w:t>
      </w:r>
      <w:proofErr w:type="spellEnd"/>
      <w:r w:rsidRPr="00896006">
        <w:rPr>
          <w:sz w:val="22"/>
          <w:szCs w:val="22"/>
        </w:rPr>
        <w:t xml:space="preserve"> FKT was discharged well and stable. 2 years later, coincidentally, you saw </w:t>
      </w:r>
      <w:proofErr w:type="spellStart"/>
      <w:r w:rsidRPr="00896006">
        <w:rPr>
          <w:sz w:val="22"/>
          <w:szCs w:val="22"/>
        </w:rPr>
        <w:t>Mdm</w:t>
      </w:r>
      <w:proofErr w:type="spellEnd"/>
      <w:r w:rsidRPr="00896006">
        <w:rPr>
          <w:sz w:val="22"/>
          <w:szCs w:val="22"/>
        </w:rPr>
        <w:t xml:space="preserve"> FKT during your polyclinic rotation. She reported having 3-4 episod</w:t>
      </w:r>
      <w:r w:rsidRPr="00896006">
        <w:rPr>
          <w:sz w:val="22"/>
          <w:szCs w:val="22"/>
        </w:rPr>
        <w:t>es of acute joint swelling of the right knee and left big toe since the last time you saw her, and is here today as well, to obtain medications for her gout flare, this time of the left elbow joint. You decided that you should counsel her for the need to b</w:t>
      </w:r>
      <w:r w:rsidRPr="00896006">
        <w:rPr>
          <w:sz w:val="22"/>
          <w:szCs w:val="22"/>
        </w:rPr>
        <w:t xml:space="preserve">egin urate lowering therapy (ULT). </w:t>
      </w:r>
    </w:p>
    <w:p w:rsidR="00517CF6" w:rsidRPr="00896006" w:rsidRDefault="00517CF6">
      <w:pPr>
        <w:pStyle w:val="Bullets"/>
        <w:tabs>
          <w:tab w:val="left" w:pos="1440"/>
          <w:tab w:val="left" w:pos="2880"/>
          <w:tab w:val="left" w:pos="4320"/>
          <w:tab w:val="left" w:pos="5760"/>
          <w:tab w:val="left" w:pos="7200"/>
          <w:tab w:val="left" w:pos="8640"/>
        </w:tabs>
        <w:spacing w:before="0"/>
        <w:rPr>
          <w:rFonts w:eastAsia="Helvetica"/>
          <w:sz w:val="22"/>
          <w:szCs w:val="22"/>
        </w:rPr>
      </w:pPr>
    </w:p>
    <w:p w:rsidR="00517CF6" w:rsidRPr="00896006" w:rsidRDefault="007277B6">
      <w:pPr>
        <w:pStyle w:val="Bullets"/>
        <w:tabs>
          <w:tab w:val="left" w:pos="1440"/>
          <w:tab w:val="left" w:pos="2880"/>
          <w:tab w:val="left" w:pos="4320"/>
          <w:tab w:val="left" w:pos="5760"/>
          <w:tab w:val="left" w:pos="7200"/>
          <w:tab w:val="left" w:pos="8640"/>
        </w:tabs>
        <w:spacing w:before="0"/>
        <w:rPr>
          <w:rFonts w:eastAsia="Helvetica"/>
          <w:sz w:val="22"/>
          <w:szCs w:val="22"/>
        </w:rPr>
      </w:pPr>
      <w:r w:rsidRPr="00896006">
        <w:rPr>
          <w:sz w:val="22"/>
          <w:szCs w:val="22"/>
        </w:rPr>
        <w:t xml:space="preserve">Which of the following is NOT an indication for starting ULT for </w:t>
      </w:r>
      <w:proofErr w:type="spellStart"/>
      <w:r w:rsidRPr="00896006">
        <w:rPr>
          <w:sz w:val="22"/>
          <w:szCs w:val="22"/>
        </w:rPr>
        <w:t>Mdm</w:t>
      </w:r>
      <w:proofErr w:type="spellEnd"/>
      <w:r w:rsidRPr="00896006">
        <w:rPr>
          <w:sz w:val="22"/>
          <w:szCs w:val="22"/>
        </w:rPr>
        <w:t xml:space="preserve"> FKT?</w:t>
      </w:r>
    </w:p>
    <w:p w:rsidR="00517CF6" w:rsidRPr="00896006" w:rsidRDefault="007277B6">
      <w:pPr>
        <w:pStyle w:val="Bullets"/>
        <w:numPr>
          <w:ilvl w:val="0"/>
          <w:numId w:val="7"/>
        </w:numPr>
        <w:spacing w:before="0"/>
        <w:rPr>
          <w:rFonts w:eastAsia="Helvetica"/>
          <w:sz w:val="22"/>
          <w:szCs w:val="22"/>
        </w:rPr>
      </w:pPr>
      <w:r w:rsidRPr="00896006">
        <w:rPr>
          <w:sz w:val="22"/>
          <w:szCs w:val="22"/>
        </w:rPr>
        <w:t xml:space="preserve">Chronic </w:t>
      </w:r>
      <w:proofErr w:type="spellStart"/>
      <w:r w:rsidRPr="00896006">
        <w:rPr>
          <w:sz w:val="22"/>
          <w:szCs w:val="22"/>
        </w:rPr>
        <w:t>tophaeous</w:t>
      </w:r>
      <w:proofErr w:type="spellEnd"/>
      <w:r w:rsidRPr="00896006">
        <w:rPr>
          <w:sz w:val="22"/>
          <w:szCs w:val="22"/>
        </w:rPr>
        <w:t xml:space="preserve"> gout</w:t>
      </w:r>
    </w:p>
    <w:p w:rsidR="00517CF6" w:rsidRPr="00896006" w:rsidRDefault="007277B6">
      <w:pPr>
        <w:pStyle w:val="Bullets"/>
        <w:numPr>
          <w:ilvl w:val="0"/>
          <w:numId w:val="3"/>
        </w:numPr>
        <w:spacing w:before="0"/>
        <w:rPr>
          <w:rFonts w:eastAsia="Helvetica"/>
          <w:sz w:val="22"/>
          <w:szCs w:val="22"/>
        </w:rPr>
      </w:pPr>
      <w:r w:rsidRPr="00896006">
        <w:rPr>
          <w:sz w:val="22"/>
          <w:szCs w:val="22"/>
        </w:rPr>
        <w:t>Chronic kidney disease</w:t>
      </w:r>
    </w:p>
    <w:p w:rsidR="00517CF6" w:rsidRPr="00896006" w:rsidRDefault="007277B6">
      <w:pPr>
        <w:pStyle w:val="Bullets"/>
        <w:numPr>
          <w:ilvl w:val="0"/>
          <w:numId w:val="3"/>
        </w:numPr>
        <w:spacing w:before="0"/>
        <w:rPr>
          <w:rFonts w:eastAsia="Helvetica"/>
          <w:sz w:val="22"/>
          <w:szCs w:val="22"/>
        </w:rPr>
      </w:pPr>
      <w:r w:rsidRPr="00896006">
        <w:rPr>
          <w:sz w:val="22"/>
          <w:szCs w:val="22"/>
        </w:rPr>
        <w:t>Urolithiasis</w:t>
      </w:r>
    </w:p>
    <w:p w:rsidR="00517CF6" w:rsidRPr="00896006" w:rsidRDefault="007277B6">
      <w:pPr>
        <w:pStyle w:val="Bullets"/>
        <w:numPr>
          <w:ilvl w:val="0"/>
          <w:numId w:val="3"/>
        </w:numPr>
        <w:spacing w:before="0"/>
        <w:rPr>
          <w:rFonts w:eastAsia="Helvetica"/>
          <w:sz w:val="22"/>
          <w:szCs w:val="22"/>
        </w:rPr>
      </w:pPr>
      <w:r w:rsidRPr="00896006">
        <w:rPr>
          <w:sz w:val="22"/>
          <w:szCs w:val="22"/>
        </w:rPr>
        <w:t>Gout flares affecting more than 2 different joints locations</w:t>
      </w:r>
    </w:p>
    <w:p w:rsidR="00DB1A5E" w:rsidRPr="00896006" w:rsidRDefault="00DB1A5E">
      <w:pPr>
        <w:pStyle w:val="Bullets"/>
        <w:numPr>
          <w:ilvl w:val="0"/>
          <w:numId w:val="3"/>
        </w:numPr>
        <w:spacing w:before="0"/>
        <w:rPr>
          <w:rFonts w:eastAsia="Helvetica"/>
          <w:sz w:val="22"/>
          <w:szCs w:val="22"/>
        </w:rPr>
      </w:pPr>
      <w:r w:rsidRPr="00896006">
        <w:rPr>
          <w:sz w:val="22"/>
          <w:szCs w:val="22"/>
        </w:rPr>
        <w:t>Gout flares twice a year</w:t>
      </w:r>
    </w:p>
    <w:p w:rsidR="00DB1A5E" w:rsidRPr="00896006" w:rsidRDefault="00DB1A5E">
      <w:pPr>
        <w:pStyle w:val="Bullets"/>
        <w:numPr>
          <w:ilvl w:val="0"/>
          <w:numId w:val="3"/>
        </w:numPr>
        <w:spacing w:before="0"/>
        <w:rPr>
          <w:rFonts w:eastAsia="Helvetica"/>
          <w:sz w:val="22"/>
          <w:szCs w:val="22"/>
        </w:rPr>
      </w:pPr>
      <w:r w:rsidRPr="00896006">
        <w:rPr>
          <w:sz w:val="22"/>
          <w:szCs w:val="22"/>
        </w:rPr>
        <w:t>Joint erosions</w:t>
      </w:r>
    </w:p>
    <w:p w:rsidR="00DB1A5E" w:rsidRPr="00896006" w:rsidRDefault="00DB1A5E">
      <w:pPr>
        <w:pStyle w:val="Bullets"/>
        <w:numPr>
          <w:ilvl w:val="0"/>
          <w:numId w:val="3"/>
        </w:numPr>
        <w:spacing w:before="0"/>
        <w:rPr>
          <w:rFonts w:eastAsia="Helvetica"/>
          <w:sz w:val="22"/>
          <w:szCs w:val="22"/>
        </w:rPr>
      </w:pPr>
      <w:r w:rsidRPr="00896006">
        <w:rPr>
          <w:sz w:val="22"/>
          <w:szCs w:val="22"/>
        </w:rPr>
        <w:t>Gout flares more than twice a year</w:t>
      </w:r>
    </w:p>
    <w:p w:rsidR="00517CF6" w:rsidRPr="00896006" w:rsidRDefault="00517CF6">
      <w:pPr>
        <w:pStyle w:val="Bullets"/>
        <w:tabs>
          <w:tab w:val="left" w:pos="1440"/>
          <w:tab w:val="left" w:pos="2880"/>
          <w:tab w:val="left" w:pos="4320"/>
          <w:tab w:val="left" w:pos="5760"/>
          <w:tab w:val="left" w:pos="7200"/>
          <w:tab w:val="left" w:pos="8640"/>
        </w:tabs>
        <w:spacing w:before="0"/>
        <w:rPr>
          <w:rFonts w:eastAsia="Helvetica"/>
          <w:sz w:val="22"/>
          <w:szCs w:val="22"/>
        </w:rPr>
      </w:pPr>
    </w:p>
    <w:p w:rsidR="00517CF6" w:rsidRDefault="007277B6">
      <w:pPr>
        <w:pStyle w:val="Bullets"/>
        <w:tabs>
          <w:tab w:val="left" w:pos="1440"/>
          <w:tab w:val="left" w:pos="2880"/>
          <w:tab w:val="left" w:pos="4320"/>
          <w:tab w:val="left" w:pos="5760"/>
          <w:tab w:val="left" w:pos="7200"/>
          <w:tab w:val="left" w:pos="8640"/>
        </w:tabs>
        <w:spacing w:before="0"/>
        <w:rPr>
          <w:sz w:val="22"/>
          <w:szCs w:val="22"/>
        </w:rPr>
      </w:pPr>
      <w:r w:rsidRPr="00896006">
        <w:rPr>
          <w:sz w:val="22"/>
          <w:szCs w:val="22"/>
        </w:rPr>
        <w:t xml:space="preserve">Ans: D. </w:t>
      </w:r>
    </w:p>
    <w:p w:rsidR="00F9653F" w:rsidRPr="00F9653F" w:rsidRDefault="00F9653F" w:rsidP="00F9653F">
      <w:pPr>
        <w:pStyle w:val="ListParagraph"/>
        <w:numPr>
          <w:ilvl w:val="0"/>
          <w:numId w:val="10"/>
        </w:numPr>
        <w:rPr>
          <w:rFonts w:ascii="Calibri" w:hAnsi="Calibri"/>
          <w:sz w:val="20"/>
          <w:szCs w:val="18"/>
          <w:lang w:val="en-AU"/>
        </w:rPr>
      </w:pPr>
      <w:r w:rsidRPr="00F9653F">
        <w:rPr>
          <w:rFonts w:ascii="Calibri" w:hAnsi="Calibri"/>
          <w:sz w:val="20"/>
          <w:szCs w:val="18"/>
          <w:lang w:val="en-AU"/>
        </w:rPr>
        <w:t xml:space="preserve">Consider uric acid lowering therapy in </w:t>
      </w:r>
    </w:p>
    <w:p w:rsidR="00F9653F" w:rsidRPr="00F9653F" w:rsidRDefault="00F9653F" w:rsidP="00F9653F">
      <w:pPr>
        <w:pStyle w:val="ListParagraph"/>
        <w:numPr>
          <w:ilvl w:val="1"/>
          <w:numId w:val="10"/>
        </w:numPr>
        <w:rPr>
          <w:rFonts w:ascii="Calibri" w:hAnsi="Calibri"/>
          <w:sz w:val="20"/>
          <w:szCs w:val="18"/>
          <w:lang w:val="en-AU"/>
        </w:rPr>
      </w:pPr>
      <w:r w:rsidRPr="00F9653F">
        <w:rPr>
          <w:rFonts w:ascii="Calibri" w:hAnsi="Calibri"/>
          <w:sz w:val="20"/>
          <w:szCs w:val="18"/>
          <w:lang w:val="en-AU"/>
        </w:rPr>
        <w:t>Recurrent gouty attacks (&gt;/=2 times a year)</w:t>
      </w:r>
    </w:p>
    <w:p w:rsidR="00F9653F" w:rsidRPr="00F9653F" w:rsidRDefault="00F9653F" w:rsidP="00F9653F">
      <w:pPr>
        <w:pStyle w:val="ListParagraph"/>
        <w:numPr>
          <w:ilvl w:val="1"/>
          <w:numId w:val="10"/>
        </w:numPr>
        <w:rPr>
          <w:rFonts w:ascii="Calibri" w:hAnsi="Calibri"/>
          <w:sz w:val="20"/>
          <w:szCs w:val="18"/>
          <w:lang w:val="en-AU"/>
        </w:rPr>
      </w:pPr>
      <w:r w:rsidRPr="00F9653F">
        <w:rPr>
          <w:rFonts w:ascii="Calibri" w:hAnsi="Calibri"/>
          <w:sz w:val="20"/>
          <w:szCs w:val="18"/>
          <w:lang w:val="en-AU"/>
        </w:rPr>
        <w:t>Arthropathy with x-ray changes</w:t>
      </w:r>
    </w:p>
    <w:p w:rsidR="00F9653F" w:rsidRPr="00F9653F" w:rsidRDefault="00F9653F" w:rsidP="00F9653F">
      <w:pPr>
        <w:pStyle w:val="ListParagraph"/>
        <w:numPr>
          <w:ilvl w:val="1"/>
          <w:numId w:val="10"/>
        </w:numPr>
        <w:rPr>
          <w:rFonts w:ascii="Calibri" w:hAnsi="Calibri"/>
          <w:sz w:val="20"/>
          <w:szCs w:val="18"/>
          <w:lang w:val="en-AU"/>
        </w:rPr>
      </w:pPr>
      <w:r w:rsidRPr="00F9653F">
        <w:rPr>
          <w:rFonts w:ascii="Calibri" w:hAnsi="Calibri"/>
          <w:sz w:val="20"/>
          <w:szCs w:val="18"/>
          <w:lang w:val="en-AU"/>
        </w:rPr>
        <w:t>Chronic tophaceous gout (aim SUA &lt;300 to help dissolve the tophi)</w:t>
      </w:r>
    </w:p>
    <w:p w:rsidR="00F9653F" w:rsidRPr="00F9653F" w:rsidRDefault="00F9653F" w:rsidP="00F9653F">
      <w:pPr>
        <w:pStyle w:val="ListParagraph"/>
        <w:numPr>
          <w:ilvl w:val="1"/>
          <w:numId w:val="10"/>
        </w:numPr>
        <w:rPr>
          <w:rFonts w:ascii="Calibri" w:hAnsi="Calibri"/>
          <w:sz w:val="20"/>
          <w:szCs w:val="18"/>
          <w:lang w:val="en-AU"/>
        </w:rPr>
      </w:pPr>
      <w:r w:rsidRPr="00F9653F">
        <w:rPr>
          <w:rFonts w:ascii="Calibri" w:hAnsi="Calibri"/>
          <w:sz w:val="20"/>
          <w:szCs w:val="18"/>
          <w:lang w:val="en-AU"/>
        </w:rPr>
        <w:t>Urolithiasis/ Uric acid nephropathy</w:t>
      </w:r>
    </w:p>
    <w:p w:rsidR="00F9653F" w:rsidRPr="00F9653F" w:rsidRDefault="00F9653F" w:rsidP="00F9653F">
      <w:pPr>
        <w:pStyle w:val="ListParagraph"/>
        <w:numPr>
          <w:ilvl w:val="1"/>
          <w:numId w:val="10"/>
        </w:numPr>
        <w:rPr>
          <w:rFonts w:ascii="Calibri" w:hAnsi="Calibri"/>
          <w:sz w:val="20"/>
          <w:szCs w:val="18"/>
          <w:lang w:val="en-AU"/>
        </w:rPr>
      </w:pPr>
      <w:r w:rsidRPr="00F9653F">
        <w:rPr>
          <w:rFonts w:ascii="Calibri" w:hAnsi="Calibri"/>
          <w:sz w:val="20"/>
          <w:szCs w:val="18"/>
          <w:lang w:val="en-AU"/>
        </w:rPr>
        <w:t>Lower threshold to treat in patients with renal impairment</w:t>
      </w:r>
    </w:p>
    <w:p w:rsidR="00F9653F" w:rsidRPr="00F9653F" w:rsidRDefault="00F9653F" w:rsidP="00F9653F">
      <w:pPr>
        <w:pStyle w:val="ListParagraph"/>
        <w:numPr>
          <w:ilvl w:val="1"/>
          <w:numId w:val="10"/>
        </w:numPr>
        <w:rPr>
          <w:rFonts w:ascii="Calibri" w:hAnsi="Calibri"/>
          <w:sz w:val="20"/>
          <w:szCs w:val="18"/>
          <w:lang w:val="en-AU"/>
        </w:rPr>
      </w:pPr>
      <w:r w:rsidRPr="00F9653F">
        <w:rPr>
          <w:rFonts w:ascii="Calibri" w:hAnsi="Calibri"/>
          <w:sz w:val="20"/>
          <w:szCs w:val="18"/>
          <w:lang w:val="en-AU"/>
        </w:rPr>
        <w:t>Conditions that may predispose to gout</w:t>
      </w:r>
    </w:p>
    <w:p w:rsidR="00F9653F" w:rsidRPr="00F9653F" w:rsidRDefault="00F9653F" w:rsidP="00F9653F">
      <w:pPr>
        <w:pStyle w:val="ListParagraph"/>
        <w:numPr>
          <w:ilvl w:val="2"/>
          <w:numId w:val="10"/>
        </w:numPr>
        <w:rPr>
          <w:rFonts w:ascii="Calibri" w:hAnsi="Calibri"/>
          <w:sz w:val="20"/>
          <w:szCs w:val="18"/>
          <w:lang w:val="en-AU"/>
        </w:rPr>
      </w:pPr>
      <w:r w:rsidRPr="00F9653F">
        <w:rPr>
          <w:rFonts w:ascii="Calibri" w:hAnsi="Calibri"/>
          <w:sz w:val="20"/>
          <w:szCs w:val="18"/>
          <w:lang w:val="en-AU"/>
        </w:rPr>
        <w:t xml:space="preserve">? after first gouty attack in chronic renal failure </w:t>
      </w:r>
    </w:p>
    <w:p w:rsidR="00F9653F" w:rsidRPr="00F9653F" w:rsidRDefault="00F9653F" w:rsidP="00F9653F">
      <w:pPr>
        <w:pStyle w:val="ListParagraph"/>
        <w:numPr>
          <w:ilvl w:val="2"/>
          <w:numId w:val="10"/>
        </w:numPr>
        <w:rPr>
          <w:rFonts w:ascii="Calibri" w:hAnsi="Calibri"/>
          <w:sz w:val="20"/>
          <w:szCs w:val="18"/>
          <w:lang w:val="en-AU"/>
        </w:rPr>
      </w:pPr>
      <w:proofErr w:type="spellStart"/>
      <w:r w:rsidRPr="00F9653F">
        <w:rPr>
          <w:rFonts w:ascii="Calibri" w:hAnsi="Calibri"/>
          <w:sz w:val="20"/>
          <w:szCs w:val="18"/>
          <w:lang w:val="en-AU"/>
        </w:rPr>
        <w:t>Tumor</w:t>
      </w:r>
      <w:proofErr w:type="spellEnd"/>
      <w:r w:rsidRPr="00F9653F">
        <w:rPr>
          <w:rFonts w:ascii="Calibri" w:hAnsi="Calibri"/>
          <w:sz w:val="20"/>
          <w:szCs w:val="18"/>
          <w:lang w:val="en-AU"/>
        </w:rPr>
        <w:t xml:space="preserve"> lysis syndrome (treat prior to chemotherapy or radiotherapy)</w:t>
      </w:r>
    </w:p>
    <w:p w:rsidR="00F9653F" w:rsidRPr="00F9653F" w:rsidRDefault="00F9653F" w:rsidP="00F9653F">
      <w:pPr>
        <w:pStyle w:val="ListParagraph"/>
        <w:numPr>
          <w:ilvl w:val="2"/>
          <w:numId w:val="10"/>
        </w:numPr>
        <w:rPr>
          <w:rFonts w:ascii="Calibri" w:hAnsi="Calibri"/>
          <w:sz w:val="20"/>
          <w:szCs w:val="18"/>
          <w:lang w:val="en-AU"/>
        </w:rPr>
      </w:pPr>
      <w:r w:rsidRPr="00F9653F">
        <w:rPr>
          <w:rFonts w:ascii="Calibri" w:hAnsi="Calibri"/>
          <w:sz w:val="20"/>
          <w:szCs w:val="18"/>
          <w:lang w:val="en-AU"/>
        </w:rPr>
        <w:t>Polycythaemia, lymphoproliferative, myeloproliferative</w:t>
      </w:r>
    </w:p>
    <w:p w:rsidR="00F9653F" w:rsidRPr="00F9653F" w:rsidRDefault="00F9653F" w:rsidP="00F9653F">
      <w:pPr>
        <w:pStyle w:val="ListParagraph"/>
        <w:numPr>
          <w:ilvl w:val="2"/>
          <w:numId w:val="10"/>
        </w:numPr>
        <w:rPr>
          <w:rFonts w:ascii="Calibri" w:hAnsi="Calibri"/>
          <w:sz w:val="20"/>
          <w:szCs w:val="18"/>
          <w:lang w:val="en-AU"/>
        </w:rPr>
      </w:pPr>
      <w:r w:rsidRPr="00F9653F">
        <w:rPr>
          <w:rFonts w:ascii="Calibri" w:hAnsi="Calibri"/>
          <w:sz w:val="20"/>
          <w:szCs w:val="18"/>
          <w:lang w:val="en-AU"/>
        </w:rPr>
        <w:t xml:space="preserve">Psoriasis </w:t>
      </w:r>
    </w:p>
    <w:p w:rsidR="00F9653F" w:rsidRPr="00F9653F" w:rsidRDefault="00F9653F" w:rsidP="00F9653F">
      <w:pPr>
        <w:pStyle w:val="ListParagraph"/>
        <w:numPr>
          <w:ilvl w:val="2"/>
          <w:numId w:val="10"/>
        </w:numPr>
        <w:rPr>
          <w:rFonts w:ascii="Calibri" w:hAnsi="Calibri"/>
          <w:sz w:val="20"/>
          <w:szCs w:val="18"/>
          <w:lang w:val="en-AU"/>
        </w:rPr>
      </w:pPr>
      <w:r w:rsidRPr="00F9653F">
        <w:rPr>
          <w:rFonts w:ascii="Calibri" w:hAnsi="Calibri"/>
          <w:sz w:val="20"/>
          <w:szCs w:val="18"/>
          <w:lang w:val="en-AU"/>
        </w:rPr>
        <w:t>Inborn errors of metabolism IEM</w:t>
      </w:r>
    </w:p>
    <w:p w:rsidR="00F9653F" w:rsidRPr="00F9653F" w:rsidRDefault="00F9653F" w:rsidP="00F9653F">
      <w:pPr>
        <w:pStyle w:val="ListParagraph"/>
        <w:numPr>
          <w:ilvl w:val="0"/>
          <w:numId w:val="10"/>
        </w:numPr>
        <w:rPr>
          <w:rFonts w:ascii="Calibri" w:hAnsi="Calibri"/>
          <w:sz w:val="20"/>
          <w:szCs w:val="18"/>
        </w:rPr>
      </w:pPr>
      <w:r w:rsidRPr="00F9653F">
        <w:rPr>
          <w:rFonts w:ascii="Calibri" w:hAnsi="Calibri"/>
          <w:sz w:val="20"/>
          <w:szCs w:val="18"/>
          <w:lang w:val="en-AU"/>
        </w:rPr>
        <w:t xml:space="preserve">Goal of urate lowering therapy is serum uric acid </w:t>
      </w:r>
      <w:r w:rsidRPr="00F9653F">
        <w:rPr>
          <w:rFonts w:ascii="Calibri" w:hAnsi="Calibri"/>
          <w:b/>
          <w:sz w:val="20"/>
          <w:szCs w:val="18"/>
          <w:lang w:val="en-AU"/>
        </w:rPr>
        <w:t xml:space="preserve">SUA &lt;360µmol/L. </w:t>
      </w:r>
      <w:r w:rsidRPr="00F9653F">
        <w:rPr>
          <w:rFonts w:ascii="Calibri" w:hAnsi="Calibri"/>
          <w:sz w:val="20"/>
          <w:szCs w:val="18"/>
          <w:lang w:val="en-AU"/>
        </w:rPr>
        <w:t xml:space="preserve">However, </w:t>
      </w:r>
      <w:r w:rsidRPr="00F9653F">
        <w:rPr>
          <w:rFonts w:ascii="Calibri" w:hAnsi="Calibri"/>
          <w:sz w:val="20"/>
          <w:szCs w:val="18"/>
        </w:rPr>
        <w:t xml:space="preserve">goal of </w:t>
      </w:r>
      <w:r w:rsidRPr="00F9653F">
        <w:rPr>
          <w:rFonts w:ascii="Calibri" w:hAnsi="Calibri"/>
          <w:b/>
          <w:sz w:val="20"/>
          <w:szCs w:val="18"/>
        </w:rPr>
        <w:t>SUA &lt;300 </w:t>
      </w:r>
      <w:proofErr w:type="spellStart"/>
      <w:r w:rsidRPr="00F9653F">
        <w:rPr>
          <w:rFonts w:ascii="Calibri" w:hAnsi="Calibri"/>
          <w:b/>
          <w:sz w:val="20"/>
          <w:szCs w:val="18"/>
        </w:rPr>
        <w:t>micromol</w:t>
      </w:r>
      <w:proofErr w:type="spellEnd"/>
      <w:r w:rsidRPr="00F9653F">
        <w:rPr>
          <w:rFonts w:ascii="Calibri" w:hAnsi="Calibri"/>
          <w:b/>
          <w:sz w:val="20"/>
          <w:szCs w:val="18"/>
        </w:rPr>
        <w:t>/L should be used in patients with tophi</w:t>
      </w:r>
      <w:r w:rsidRPr="00F9653F">
        <w:rPr>
          <w:rFonts w:ascii="Calibri" w:hAnsi="Calibri"/>
          <w:sz w:val="20"/>
          <w:szCs w:val="18"/>
        </w:rPr>
        <w:t>, in order to speed resolution of tophi.</w:t>
      </w:r>
    </w:p>
    <w:p w:rsidR="00517CF6" w:rsidRPr="00896006" w:rsidRDefault="00517CF6">
      <w:pPr>
        <w:pStyle w:val="Bullets"/>
        <w:tabs>
          <w:tab w:val="left" w:pos="1440"/>
          <w:tab w:val="left" w:pos="2880"/>
          <w:tab w:val="left" w:pos="4320"/>
          <w:tab w:val="left" w:pos="5760"/>
          <w:tab w:val="left" w:pos="7200"/>
          <w:tab w:val="left" w:pos="8640"/>
        </w:tabs>
        <w:spacing w:before="0"/>
        <w:rPr>
          <w:rFonts w:eastAsia="Helvetica"/>
          <w:sz w:val="22"/>
          <w:szCs w:val="22"/>
        </w:rPr>
      </w:pPr>
    </w:p>
    <w:p w:rsidR="00517CF6" w:rsidRPr="00896006" w:rsidRDefault="007277B6">
      <w:pPr>
        <w:pStyle w:val="Bullets"/>
        <w:tabs>
          <w:tab w:val="left" w:pos="1440"/>
          <w:tab w:val="left" w:pos="2880"/>
          <w:tab w:val="left" w:pos="4320"/>
          <w:tab w:val="left" w:pos="5760"/>
          <w:tab w:val="left" w:pos="7200"/>
          <w:tab w:val="left" w:pos="8640"/>
        </w:tabs>
        <w:spacing w:before="0"/>
        <w:rPr>
          <w:rFonts w:eastAsia="Helvetica"/>
          <w:sz w:val="22"/>
          <w:szCs w:val="22"/>
        </w:rPr>
      </w:pPr>
      <w:r w:rsidRPr="00896006">
        <w:rPr>
          <w:sz w:val="22"/>
          <w:szCs w:val="22"/>
        </w:rPr>
        <w:t xml:space="preserve">Q6. You then </w:t>
      </w:r>
      <w:r w:rsidRPr="00896006">
        <w:rPr>
          <w:sz w:val="22"/>
          <w:szCs w:val="22"/>
        </w:rPr>
        <w:t xml:space="preserve">decided to start </w:t>
      </w:r>
      <w:proofErr w:type="spellStart"/>
      <w:r w:rsidRPr="00896006">
        <w:rPr>
          <w:sz w:val="22"/>
          <w:szCs w:val="22"/>
        </w:rPr>
        <w:t>Mdm</w:t>
      </w:r>
      <w:proofErr w:type="spellEnd"/>
      <w:r w:rsidRPr="00896006">
        <w:rPr>
          <w:sz w:val="22"/>
          <w:szCs w:val="22"/>
        </w:rPr>
        <w:t xml:space="preserve"> FKT on allopurinol 2 months later when her gout was in remission. Which of the following would you</w:t>
      </w:r>
      <w:r w:rsidR="00DB1A5E" w:rsidRPr="00896006">
        <w:rPr>
          <w:sz w:val="22"/>
          <w:szCs w:val="22"/>
        </w:rPr>
        <w:t xml:space="preserve"> definitely</w:t>
      </w:r>
      <w:r w:rsidRPr="00896006">
        <w:rPr>
          <w:sz w:val="22"/>
          <w:szCs w:val="22"/>
        </w:rPr>
        <w:t xml:space="preserve"> NOT perform prior to starting allopurinol?</w:t>
      </w:r>
    </w:p>
    <w:p w:rsidR="00517CF6" w:rsidRPr="00896006" w:rsidRDefault="00517CF6">
      <w:pPr>
        <w:pStyle w:val="Bullets"/>
        <w:tabs>
          <w:tab w:val="left" w:pos="1440"/>
          <w:tab w:val="left" w:pos="2880"/>
          <w:tab w:val="left" w:pos="4320"/>
          <w:tab w:val="left" w:pos="5760"/>
          <w:tab w:val="left" w:pos="7200"/>
          <w:tab w:val="left" w:pos="8640"/>
        </w:tabs>
        <w:spacing w:before="0"/>
        <w:rPr>
          <w:rFonts w:eastAsia="Helvetica"/>
          <w:sz w:val="22"/>
          <w:szCs w:val="22"/>
        </w:rPr>
      </w:pPr>
    </w:p>
    <w:p w:rsidR="00517CF6" w:rsidRPr="00896006" w:rsidRDefault="007277B6">
      <w:pPr>
        <w:pStyle w:val="Bullets"/>
        <w:numPr>
          <w:ilvl w:val="0"/>
          <w:numId w:val="8"/>
        </w:numPr>
        <w:spacing w:before="0"/>
        <w:rPr>
          <w:rFonts w:eastAsia="Helvetica"/>
          <w:sz w:val="22"/>
          <w:szCs w:val="22"/>
        </w:rPr>
      </w:pPr>
      <w:r w:rsidRPr="00896006">
        <w:rPr>
          <w:sz w:val="22"/>
          <w:szCs w:val="22"/>
        </w:rPr>
        <w:t>Check HLA B*5801</w:t>
      </w:r>
    </w:p>
    <w:p w:rsidR="00517CF6" w:rsidRPr="00896006" w:rsidRDefault="007277B6">
      <w:pPr>
        <w:pStyle w:val="Bullets"/>
        <w:numPr>
          <w:ilvl w:val="0"/>
          <w:numId w:val="3"/>
        </w:numPr>
        <w:spacing w:before="0"/>
        <w:rPr>
          <w:rFonts w:eastAsia="Helvetica"/>
          <w:sz w:val="22"/>
          <w:szCs w:val="22"/>
        </w:rPr>
      </w:pPr>
      <w:r w:rsidRPr="00896006">
        <w:rPr>
          <w:sz w:val="22"/>
          <w:szCs w:val="22"/>
        </w:rPr>
        <w:t>Stop colchicine</w:t>
      </w:r>
    </w:p>
    <w:p w:rsidR="00517CF6" w:rsidRPr="00896006" w:rsidRDefault="007277B6">
      <w:pPr>
        <w:pStyle w:val="Bullets"/>
        <w:numPr>
          <w:ilvl w:val="0"/>
          <w:numId w:val="3"/>
        </w:numPr>
        <w:spacing w:before="0"/>
        <w:rPr>
          <w:rFonts w:eastAsia="Helvetica"/>
          <w:sz w:val="22"/>
          <w:szCs w:val="22"/>
        </w:rPr>
      </w:pPr>
      <w:r w:rsidRPr="00896006">
        <w:rPr>
          <w:sz w:val="22"/>
          <w:szCs w:val="22"/>
        </w:rPr>
        <w:t>Check patient</w:t>
      </w:r>
      <w:r w:rsidRPr="00896006">
        <w:rPr>
          <w:sz w:val="22"/>
          <w:szCs w:val="22"/>
        </w:rPr>
        <w:t>’</w:t>
      </w:r>
      <w:r w:rsidRPr="00896006">
        <w:rPr>
          <w:sz w:val="22"/>
          <w:szCs w:val="22"/>
        </w:rPr>
        <w:t>s renal function</w:t>
      </w:r>
    </w:p>
    <w:p w:rsidR="00517CF6" w:rsidRPr="00896006" w:rsidRDefault="007277B6">
      <w:pPr>
        <w:pStyle w:val="Bullets"/>
        <w:numPr>
          <w:ilvl w:val="0"/>
          <w:numId w:val="3"/>
        </w:numPr>
        <w:spacing w:before="0"/>
        <w:rPr>
          <w:rFonts w:eastAsia="Helvetica"/>
          <w:sz w:val="22"/>
          <w:szCs w:val="22"/>
        </w:rPr>
      </w:pPr>
      <w:r w:rsidRPr="00896006">
        <w:rPr>
          <w:sz w:val="22"/>
          <w:szCs w:val="22"/>
        </w:rPr>
        <w:t>Check patient</w:t>
      </w:r>
      <w:r w:rsidRPr="00896006">
        <w:rPr>
          <w:sz w:val="22"/>
          <w:szCs w:val="22"/>
        </w:rPr>
        <w:t>’</w:t>
      </w:r>
      <w:r w:rsidRPr="00896006">
        <w:rPr>
          <w:sz w:val="22"/>
          <w:szCs w:val="22"/>
        </w:rPr>
        <w:t>s liver functi</w:t>
      </w:r>
      <w:r w:rsidRPr="00896006">
        <w:rPr>
          <w:sz w:val="22"/>
          <w:szCs w:val="22"/>
        </w:rPr>
        <w:t>on</w:t>
      </w:r>
    </w:p>
    <w:p w:rsidR="00517CF6" w:rsidRPr="00896006" w:rsidRDefault="007277B6">
      <w:pPr>
        <w:pStyle w:val="Bullets"/>
        <w:numPr>
          <w:ilvl w:val="0"/>
          <w:numId w:val="3"/>
        </w:numPr>
        <w:spacing w:before="0"/>
        <w:rPr>
          <w:rFonts w:eastAsia="Helvetica"/>
          <w:sz w:val="22"/>
          <w:szCs w:val="22"/>
        </w:rPr>
      </w:pPr>
      <w:r w:rsidRPr="00896006">
        <w:rPr>
          <w:sz w:val="22"/>
          <w:szCs w:val="22"/>
        </w:rPr>
        <w:t>Check patient</w:t>
      </w:r>
      <w:r w:rsidRPr="00896006">
        <w:rPr>
          <w:sz w:val="22"/>
          <w:szCs w:val="22"/>
        </w:rPr>
        <w:t>’</w:t>
      </w:r>
      <w:r w:rsidRPr="00896006">
        <w:rPr>
          <w:sz w:val="22"/>
          <w:szCs w:val="22"/>
        </w:rPr>
        <w:t>s FBC</w:t>
      </w:r>
    </w:p>
    <w:p w:rsidR="00517CF6" w:rsidRPr="00896006" w:rsidRDefault="007277B6">
      <w:pPr>
        <w:pStyle w:val="Bullets"/>
        <w:numPr>
          <w:ilvl w:val="0"/>
          <w:numId w:val="3"/>
        </w:numPr>
        <w:spacing w:before="0"/>
        <w:rPr>
          <w:rFonts w:eastAsia="Helvetica"/>
          <w:sz w:val="22"/>
          <w:szCs w:val="22"/>
        </w:rPr>
      </w:pPr>
      <w:r w:rsidRPr="00896006">
        <w:rPr>
          <w:sz w:val="22"/>
          <w:szCs w:val="22"/>
        </w:rPr>
        <w:t>Check Serum urate levels</w:t>
      </w:r>
    </w:p>
    <w:p w:rsidR="00517CF6" w:rsidRPr="00896006" w:rsidRDefault="00517CF6">
      <w:pPr>
        <w:pStyle w:val="Bullets"/>
        <w:tabs>
          <w:tab w:val="left" w:pos="1440"/>
          <w:tab w:val="left" w:pos="2880"/>
          <w:tab w:val="left" w:pos="4320"/>
          <w:tab w:val="left" w:pos="5760"/>
          <w:tab w:val="left" w:pos="7200"/>
          <w:tab w:val="left" w:pos="8640"/>
        </w:tabs>
        <w:spacing w:before="0"/>
        <w:rPr>
          <w:rFonts w:eastAsia="Helvetica"/>
          <w:sz w:val="22"/>
          <w:szCs w:val="22"/>
        </w:rPr>
      </w:pPr>
    </w:p>
    <w:p w:rsidR="00517CF6" w:rsidRPr="00896006" w:rsidRDefault="007277B6">
      <w:pPr>
        <w:pStyle w:val="Bullets"/>
        <w:tabs>
          <w:tab w:val="left" w:pos="1440"/>
          <w:tab w:val="left" w:pos="2880"/>
          <w:tab w:val="left" w:pos="4320"/>
          <w:tab w:val="left" w:pos="5760"/>
          <w:tab w:val="left" w:pos="7200"/>
          <w:tab w:val="left" w:pos="8640"/>
        </w:tabs>
        <w:spacing w:before="0"/>
        <w:rPr>
          <w:rFonts w:eastAsia="Helvetica"/>
          <w:sz w:val="22"/>
          <w:szCs w:val="22"/>
        </w:rPr>
      </w:pPr>
      <w:r w:rsidRPr="00896006">
        <w:rPr>
          <w:sz w:val="22"/>
          <w:szCs w:val="22"/>
        </w:rPr>
        <w:t xml:space="preserve">Ans: B. </w:t>
      </w:r>
      <w:proofErr w:type="spellStart"/>
      <w:r w:rsidRPr="00896006">
        <w:rPr>
          <w:sz w:val="22"/>
          <w:szCs w:val="22"/>
        </w:rPr>
        <w:t>Prophylatic</w:t>
      </w:r>
      <w:proofErr w:type="spellEnd"/>
      <w:r w:rsidRPr="00896006">
        <w:rPr>
          <w:sz w:val="22"/>
          <w:szCs w:val="22"/>
        </w:rPr>
        <w:t xml:space="preserve"> treatment should be initiated with, or just prior to initiating ULT given the risk of precipitating an acute gouty flare. Allopurinol should be dose adjusted in CKD, and side effects of a</w:t>
      </w:r>
      <w:r w:rsidRPr="00896006">
        <w:rPr>
          <w:sz w:val="22"/>
          <w:szCs w:val="22"/>
        </w:rPr>
        <w:t xml:space="preserve">llopurinol include: BM </w:t>
      </w:r>
      <w:proofErr w:type="spellStart"/>
      <w:r w:rsidRPr="00896006">
        <w:rPr>
          <w:sz w:val="22"/>
          <w:szCs w:val="22"/>
        </w:rPr>
        <w:t>suppresion</w:t>
      </w:r>
      <w:proofErr w:type="spellEnd"/>
      <w:r w:rsidRPr="00896006">
        <w:rPr>
          <w:sz w:val="22"/>
          <w:szCs w:val="22"/>
        </w:rPr>
        <w:t>, hepatitis</w:t>
      </w:r>
    </w:p>
    <w:p w:rsidR="00517CF6" w:rsidRPr="00896006" w:rsidRDefault="00517CF6">
      <w:pPr>
        <w:pStyle w:val="Bullets"/>
        <w:tabs>
          <w:tab w:val="left" w:pos="1440"/>
          <w:tab w:val="left" w:pos="2880"/>
          <w:tab w:val="left" w:pos="4320"/>
          <w:tab w:val="left" w:pos="5760"/>
          <w:tab w:val="left" w:pos="7200"/>
          <w:tab w:val="left" w:pos="8640"/>
        </w:tabs>
        <w:spacing w:before="0"/>
        <w:rPr>
          <w:rFonts w:eastAsia="Helvetica"/>
          <w:sz w:val="22"/>
          <w:szCs w:val="22"/>
        </w:rPr>
      </w:pPr>
    </w:p>
    <w:p w:rsidR="00DB1A5E" w:rsidRPr="00896006" w:rsidRDefault="00DB1A5E" w:rsidP="00DB1A5E">
      <w:pPr>
        <w:pStyle w:val="Bullets"/>
        <w:tabs>
          <w:tab w:val="left" w:pos="1440"/>
          <w:tab w:val="left" w:pos="2880"/>
          <w:tab w:val="left" w:pos="4320"/>
          <w:tab w:val="left" w:pos="5760"/>
          <w:tab w:val="left" w:pos="7200"/>
          <w:tab w:val="left" w:pos="8640"/>
        </w:tabs>
        <w:rPr>
          <w:rFonts w:eastAsia="Helvetica"/>
          <w:sz w:val="22"/>
          <w:szCs w:val="22"/>
          <w:lang w:val="en-AU"/>
        </w:rPr>
      </w:pPr>
      <w:r w:rsidRPr="00896006">
        <w:rPr>
          <w:rFonts w:eastAsia="Helvetica"/>
          <w:sz w:val="22"/>
          <w:szCs w:val="22"/>
          <w:lang w:val="en-AU"/>
        </w:rPr>
        <w:t>We should use colchicine as prophylaxis in initial phase of lowering SUA because allopurinol can cause increase in flares in the initial phase before serum urate target is reached</w:t>
      </w:r>
    </w:p>
    <w:p w:rsidR="00DB1A5E" w:rsidRPr="00896006" w:rsidRDefault="00DB1A5E" w:rsidP="00DB1A5E">
      <w:pPr>
        <w:pStyle w:val="Bullets"/>
        <w:tabs>
          <w:tab w:val="left" w:pos="1440"/>
          <w:tab w:val="left" w:pos="2880"/>
          <w:tab w:val="left" w:pos="4320"/>
          <w:tab w:val="left" w:pos="5760"/>
          <w:tab w:val="left" w:pos="7200"/>
          <w:tab w:val="left" w:pos="8640"/>
        </w:tabs>
        <w:rPr>
          <w:rFonts w:eastAsia="Helvetica"/>
          <w:b/>
          <w:sz w:val="22"/>
          <w:szCs w:val="22"/>
          <w:lang w:val="en-AU"/>
        </w:rPr>
      </w:pPr>
      <w:r w:rsidRPr="00896006">
        <w:rPr>
          <w:rFonts w:eastAsia="Helvetica"/>
          <w:b/>
          <w:sz w:val="22"/>
          <w:szCs w:val="22"/>
          <w:lang w:val="en-AU"/>
        </w:rPr>
        <w:t>When starting allopurinol, keep patient on colchicine prophylaxis (500mcg daily) until flares are infrequent and SUA below target. If renal impaired, give 500mcg (1tab) 2-3 x a week</w:t>
      </w:r>
    </w:p>
    <w:p w:rsidR="00DB1A5E" w:rsidRPr="00896006" w:rsidRDefault="00DB1A5E">
      <w:pPr>
        <w:pStyle w:val="Bullets"/>
        <w:tabs>
          <w:tab w:val="left" w:pos="1440"/>
          <w:tab w:val="left" w:pos="2880"/>
          <w:tab w:val="left" w:pos="4320"/>
          <w:tab w:val="left" w:pos="5760"/>
          <w:tab w:val="left" w:pos="7200"/>
          <w:tab w:val="left" w:pos="8640"/>
        </w:tabs>
        <w:spacing w:before="0"/>
        <w:rPr>
          <w:rFonts w:eastAsia="Helvetica"/>
          <w:sz w:val="22"/>
          <w:szCs w:val="22"/>
        </w:rPr>
      </w:pPr>
    </w:p>
    <w:p w:rsidR="00E80E63" w:rsidRPr="00896006" w:rsidRDefault="00E80E63">
      <w:pPr>
        <w:pStyle w:val="Bullets"/>
        <w:tabs>
          <w:tab w:val="left" w:pos="1440"/>
          <w:tab w:val="left" w:pos="2880"/>
          <w:tab w:val="left" w:pos="4320"/>
          <w:tab w:val="left" w:pos="5760"/>
          <w:tab w:val="left" w:pos="7200"/>
          <w:tab w:val="left" w:pos="8640"/>
        </w:tabs>
        <w:spacing w:before="0"/>
        <w:rPr>
          <w:rFonts w:eastAsia="Helvetica"/>
          <w:sz w:val="22"/>
          <w:szCs w:val="22"/>
        </w:rPr>
      </w:pPr>
    </w:p>
    <w:p w:rsidR="00E80E63" w:rsidRPr="00896006" w:rsidRDefault="00E80E63">
      <w:pPr>
        <w:pStyle w:val="Bullets"/>
        <w:tabs>
          <w:tab w:val="left" w:pos="1440"/>
          <w:tab w:val="left" w:pos="2880"/>
          <w:tab w:val="left" w:pos="4320"/>
          <w:tab w:val="left" w:pos="5760"/>
          <w:tab w:val="left" w:pos="7200"/>
          <w:tab w:val="left" w:pos="8640"/>
        </w:tabs>
        <w:spacing w:before="0"/>
        <w:rPr>
          <w:rFonts w:eastAsia="Helvetica"/>
          <w:sz w:val="22"/>
          <w:szCs w:val="22"/>
        </w:rPr>
      </w:pPr>
    </w:p>
    <w:p w:rsidR="00E80E63" w:rsidRPr="00896006" w:rsidRDefault="00E80E63">
      <w:pPr>
        <w:pStyle w:val="Bullets"/>
        <w:tabs>
          <w:tab w:val="left" w:pos="1440"/>
          <w:tab w:val="left" w:pos="2880"/>
          <w:tab w:val="left" w:pos="4320"/>
          <w:tab w:val="left" w:pos="5760"/>
          <w:tab w:val="left" w:pos="7200"/>
          <w:tab w:val="left" w:pos="8640"/>
        </w:tabs>
        <w:spacing w:before="0"/>
        <w:rPr>
          <w:rFonts w:eastAsia="Helvetica"/>
          <w:sz w:val="22"/>
          <w:szCs w:val="22"/>
        </w:rPr>
      </w:pPr>
      <w:r w:rsidRPr="00896006">
        <w:rPr>
          <w:rFonts w:eastAsia="Helvetica"/>
          <w:sz w:val="22"/>
          <w:szCs w:val="22"/>
        </w:rPr>
        <w:t xml:space="preserve">Q7. Four weeks after starting allopurinol, </w:t>
      </w:r>
      <w:proofErr w:type="spellStart"/>
      <w:r w:rsidRPr="00896006">
        <w:rPr>
          <w:rFonts w:eastAsia="Helvetica"/>
          <w:sz w:val="22"/>
          <w:szCs w:val="22"/>
        </w:rPr>
        <w:t>Mdm</w:t>
      </w:r>
      <w:proofErr w:type="spellEnd"/>
      <w:r w:rsidRPr="00896006">
        <w:rPr>
          <w:rFonts w:eastAsia="Helvetica"/>
          <w:sz w:val="22"/>
          <w:szCs w:val="22"/>
        </w:rPr>
        <w:t xml:space="preserve"> FKT is admitted to IM with rash, eosinophilia and raised liver </w:t>
      </w:r>
      <w:proofErr w:type="spellStart"/>
      <w:r w:rsidRPr="00896006">
        <w:rPr>
          <w:rFonts w:eastAsia="Helvetica"/>
          <w:sz w:val="22"/>
          <w:szCs w:val="22"/>
        </w:rPr>
        <w:t>enymes</w:t>
      </w:r>
      <w:proofErr w:type="spellEnd"/>
      <w:r w:rsidRPr="00896006">
        <w:rPr>
          <w:rFonts w:eastAsia="Helvetica"/>
          <w:sz w:val="22"/>
          <w:szCs w:val="22"/>
        </w:rPr>
        <w:t xml:space="preserve">. She was diagnosed with allopurinol hypersensitivity syndrome and allopurinol stopped. During rheumatology consult, she also reveals that she has had a previous history of urinary stones.  </w:t>
      </w:r>
      <w:r w:rsidR="00896006" w:rsidRPr="00896006">
        <w:rPr>
          <w:rFonts w:eastAsia="Helvetica"/>
          <w:sz w:val="22"/>
          <w:szCs w:val="22"/>
        </w:rPr>
        <w:t>What other urate lowering therapy can you offer her?</w:t>
      </w:r>
    </w:p>
    <w:p w:rsidR="00896006" w:rsidRPr="00896006" w:rsidRDefault="00896006" w:rsidP="00896006">
      <w:pPr>
        <w:pStyle w:val="Bullets"/>
        <w:numPr>
          <w:ilvl w:val="0"/>
          <w:numId w:val="11"/>
        </w:numPr>
        <w:tabs>
          <w:tab w:val="left" w:pos="1440"/>
          <w:tab w:val="left" w:pos="2880"/>
          <w:tab w:val="left" w:pos="4320"/>
          <w:tab w:val="left" w:pos="5760"/>
          <w:tab w:val="left" w:pos="7200"/>
          <w:tab w:val="left" w:pos="8640"/>
        </w:tabs>
        <w:spacing w:before="0"/>
        <w:rPr>
          <w:rFonts w:eastAsia="Helvetica"/>
          <w:sz w:val="22"/>
          <w:szCs w:val="22"/>
        </w:rPr>
      </w:pPr>
      <w:proofErr w:type="spellStart"/>
      <w:r w:rsidRPr="00896006">
        <w:rPr>
          <w:rFonts w:eastAsia="Helvetica"/>
          <w:sz w:val="22"/>
          <w:szCs w:val="22"/>
        </w:rPr>
        <w:t>Rasburicase</w:t>
      </w:r>
      <w:proofErr w:type="spellEnd"/>
    </w:p>
    <w:p w:rsidR="00896006" w:rsidRPr="00896006" w:rsidRDefault="00896006" w:rsidP="00896006">
      <w:pPr>
        <w:pStyle w:val="Bullets"/>
        <w:numPr>
          <w:ilvl w:val="0"/>
          <w:numId w:val="11"/>
        </w:numPr>
        <w:tabs>
          <w:tab w:val="left" w:pos="1440"/>
          <w:tab w:val="left" w:pos="2880"/>
          <w:tab w:val="left" w:pos="4320"/>
          <w:tab w:val="left" w:pos="5760"/>
          <w:tab w:val="left" w:pos="7200"/>
          <w:tab w:val="left" w:pos="8640"/>
        </w:tabs>
        <w:spacing w:before="0"/>
        <w:rPr>
          <w:rFonts w:eastAsia="Helvetica"/>
          <w:sz w:val="22"/>
          <w:szCs w:val="22"/>
        </w:rPr>
      </w:pPr>
      <w:r w:rsidRPr="00896006">
        <w:rPr>
          <w:rFonts w:eastAsia="Helvetica"/>
          <w:sz w:val="22"/>
          <w:szCs w:val="22"/>
        </w:rPr>
        <w:t>Probenecid</w:t>
      </w:r>
    </w:p>
    <w:p w:rsidR="00896006" w:rsidRPr="00896006" w:rsidRDefault="00896006" w:rsidP="00896006">
      <w:pPr>
        <w:pStyle w:val="Bullets"/>
        <w:numPr>
          <w:ilvl w:val="0"/>
          <w:numId w:val="11"/>
        </w:numPr>
        <w:tabs>
          <w:tab w:val="left" w:pos="1440"/>
          <w:tab w:val="left" w:pos="2880"/>
          <w:tab w:val="left" w:pos="4320"/>
          <w:tab w:val="left" w:pos="5760"/>
          <w:tab w:val="left" w:pos="7200"/>
          <w:tab w:val="left" w:pos="8640"/>
        </w:tabs>
        <w:spacing w:before="0"/>
        <w:rPr>
          <w:rFonts w:eastAsia="Helvetica"/>
          <w:sz w:val="22"/>
          <w:szCs w:val="22"/>
        </w:rPr>
      </w:pPr>
      <w:proofErr w:type="spellStart"/>
      <w:r w:rsidRPr="00896006">
        <w:rPr>
          <w:rFonts w:eastAsia="Helvetica"/>
          <w:sz w:val="22"/>
          <w:szCs w:val="22"/>
        </w:rPr>
        <w:t>Febuxostat</w:t>
      </w:r>
      <w:proofErr w:type="spellEnd"/>
    </w:p>
    <w:p w:rsidR="00896006" w:rsidRPr="00896006" w:rsidRDefault="00896006" w:rsidP="00896006">
      <w:pPr>
        <w:pStyle w:val="Bullets"/>
        <w:numPr>
          <w:ilvl w:val="0"/>
          <w:numId w:val="11"/>
        </w:numPr>
        <w:tabs>
          <w:tab w:val="left" w:pos="1440"/>
          <w:tab w:val="left" w:pos="2880"/>
          <w:tab w:val="left" w:pos="4320"/>
          <w:tab w:val="left" w:pos="5760"/>
          <w:tab w:val="left" w:pos="7200"/>
          <w:tab w:val="left" w:pos="8640"/>
        </w:tabs>
        <w:spacing w:before="0"/>
        <w:rPr>
          <w:rFonts w:eastAsia="Helvetica"/>
          <w:sz w:val="22"/>
          <w:szCs w:val="22"/>
        </w:rPr>
      </w:pPr>
      <w:r w:rsidRPr="00896006">
        <w:rPr>
          <w:rFonts w:eastAsia="Helvetica"/>
          <w:sz w:val="22"/>
          <w:szCs w:val="22"/>
        </w:rPr>
        <w:t>Prednisolone</w:t>
      </w:r>
    </w:p>
    <w:p w:rsidR="00896006" w:rsidRPr="00896006" w:rsidRDefault="00896006" w:rsidP="00896006">
      <w:pPr>
        <w:pStyle w:val="Bullets"/>
        <w:numPr>
          <w:ilvl w:val="0"/>
          <w:numId w:val="11"/>
        </w:numPr>
        <w:tabs>
          <w:tab w:val="left" w:pos="1440"/>
          <w:tab w:val="left" w:pos="2880"/>
          <w:tab w:val="left" w:pos="4320"/>
          <w:tab w:val="left" w:pos="5760"/>
          <w:tab w:val="left" w:pos="7200"/>
          <w:tab w:val="left" w:pos="8640"/>
        </w:tabs>
        <w:spacing w:before="0"/>
        <w:rPr>
          <w:rFonts w:eastAsia="Helvetica"/>
          <w:sz w:val="22"/>
          <w:szCs w:val="22"/>
        </w:rPr>
      </w:pPr>
      <w:r w:rsidRPr="00896006">
        <w:rPr>
          <w:rFonts w:eastAsia="Helvetica"/>
          <w:bCs/>
          <w:sz w:val="22"/>
          <w:szCs w:val="22"/>
        </w:rPr>
        <w:t>Sulfinpyrazone</w:t>
      </w:r>
    </w:p>
    <w:p w:rsidR="00896006" w:rsidRPr="00896006" w:rsidRDefault="00896006" w:rsidP="00896006">
      <w:pPr>
        <w:pStyle w:val="Bullets"/>
        <w:tabs>
          <w:tab w:val="left" w:pos="1440"/>
          <w:tab w:val="left" w:pos="2880"/>
          <w:tab w:val="left" w:pos="4320"/>
          <w:tab w:val="left" w:pos="5760"/>
          <w:tab w:val="left" w:pos="7200"/>
          <w:tab w:val="left" w:pos="8640"/>
        </w:tabs>
        <w:spacing w:before="0"/>
        <w:rPr>
          <w:rFonts w:eastAsia="Helvetica"/>
          <w:bCs/>
          <w:sz w:val="22"/>
          <w:szCs w:val="22"/>
        </w:rPr>
      </w:pPr>
    </w:p>
    <w:p w:rsidR="00896006" w:rsidRPr="00896006" w:rsidRDefault="00896006" w:rsidP="00896006">
      <w:pPr>
        <w:pStyle w:val="Bullets"/>
        <w:tabs>
          <w:tab w:val="left" w:pos="1440"/>
          <w:tab w:val="left" w:pos="2880"/>
          <w:tab w:val="left" w:pos="4320"/>
          <w:tab w:val="left" w:pos="5760"/>
          <w:tab w:val="left" w:pos="7200"/>
          <w:tab w:val="left" w:pos="8640"/>
        </w:tabs>
        <w:spacing w:before="0"/>
        <w:rPr>
          <w:rFonts w:eastAsia="Helvetica"/>
          <w:sz w:val="22"/>
          <w:szCs w:val="22"/>
        </w:rPr>
      </w:pPr>
      <w:r w:rsidRPr="00896006">
        <w:rPr>
          <w:rFonts w:eastAsia="Helvetica"/>
          <w:sz w:val="22"/>
          <w:szCs w:val="22"/>
        </w:rPr>
        <w:t xml:space="preserve">Ans: </w:t>
      </w:r>
      <w:proofErr w:type="spellStart"/>
      <w:r w:rsidRPr="00896006">
        <w:rPr>
          <w:rFonts w:eastAsia="Helvetica"/>
          <w:sz w:val="22"/>
          <w:szCs w:val="22"/>
        </w:rPr>
        <w:t>Febuxostat</w:t>
      </w:r>
      <w:proofErr w:type="spellEnd"/>
      <w:r w:rsidRPr="00896006">
        <w:rPr>
          <w:rFonts w:eastAsia="Helvetica"/>
          <w:sz w:val="22"/>
          <w:szCs w:val="22"/>
        </w:rPr>
        <w:t>.</w:t>
      </w:r>
    </w:p>
    <w:p w:rsidR="00896006" w:rsidRPr="00896006" w:rsidRDefault="00896006" w:rsidP="00896006">
      <w:pPr>
        <w:pStyle w:val="Bullets"/>
        <w:tabs>
          <w:tab w:val="left" w:pos="1440"/>
          <w:tab w:val="left" w:pos="2880"/>
          <w:tab w:val="left" w:pos="4320"/>
          <w:tab w:val="left" w:pos="5760"/>
          <w:tab w:val="left" w:pos="7200"/>
          <w:tab w:val="left" w:pos="8640"/>
        </w:tabs>
        <w:spacing w:before="0"/>
        <w:rPr>
          <w:rFonts w:eastAsia="Helvetica"/>
          <w:sz w:val="22"/>
          <w:szCs w:val="22"/>
        </w:rPr>
      </w:pPr>
    </w:p>
    <w:p w:rsidR="00896006" w:rsidRPr="00896006" w:rsidRDefault="00896006" w:rsidP="00896006">
      <w:pPr>
        <w:pStyle w:val="Bullets"/>
        <w:tabs>
          <w:tab w:val="left" w:pos="1440"/>
          <w:tab w:val="left" w:pos="2880"/>
          <w:tab w:val="left" w:pos="4320"/>
          <w:tab w:val="left" w:pos="5760"/>
          <w:tab w:val="left" w:pos="7200"/>
          <w:tab w:val="left" w:pos="8640"/>
        </w:tabs>
        <w:spacing w:before="0"/>
        <w:rPr>
          <w:rFonts w:eastAsia="Helvetica"/>
          <w:sz w:val="22"/>
          <w:szCs w:val="22"/>
        </w:rPr>
      </w:pPr>
      <w:r w:rsidRPr="00896006">
        <w:rPr>
          <w:rFonts w:eastAsia="Helvetica"/>
          <w:sz w:val="22"/>
          <w:szCs w:val="22"/>
        </w:rPr>
        <w:t>Other ULT:</w:t>
      </w:r>
    </w:p>
    <w:p w:rsidR="00896006" w:rsidRPr="00896006" w:rsidRDefault="00896006" w:rsidP="00896006">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MS Mincho" w:hAnsi="Calibri" w:cs="Calibri"/>
          <w:sz w:val="20"/>
          <w:szCs w:val="18"/>
          <w:bdr w:val="none" w:sz="0" w:space="0" w:color="auto"/>
          <w:lang w:val="en-AU"/>
        </w:rPr>
      </w:pPr>
      <w:proofErr w:type="spellStart"/>
      <w:r w:rsidRPr="00896006">
        <w:rPr>
          <w:rFonts w:ascii="Calibri" w:eastAsia="MS Mincho" w:hAnsi="Calibri" w:cs="Calibri"/>
          <w:sz w:val="20"/>
          <w:szCs w:val="18"/>
          <w:bdr w:val="none" w:sz="0" w:space="0" w:color="auto"/>
          <w:lang w:val="en-AU"/>
        </w:rPr>
        <w:t>Uricosuric</w:t>
      </w:r>
      <w:proofErr w:type="spellEnd"/>
      <w:r w:rsidRPr="00896006">
        <w:rPr>
          <w:rFonts w:ascii="Calibri" w:eastAsia="MS Mincho" w:hAnsi="Calibri" w:cs="Calibri"/>
          <w:sz w:val="20"/>
          <w:szCs w:val="18"/>
          <w:bdr w:val="none" w:sz="0" w:space="0" w:color="auto"/>
          <w:lang w:val="en-AU"/>
        </w:rPr>
        <w:t xml:space="preserve"> agents</w:t>
      </w:r>
    </w:p>
    <w:p w:rsidR="00896006" w:rsidRPr="00896006" w:rsidRDefault="00896006" w:rsidP="00896006">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MS Mincho" w:hAnsi="Calibri" w:cs="Calibri"/>
          <w:sz w:val="20"/>
          <w:szCs w:val="18"/>
          <w:bdr w:val="none" w:sz="0" w:space="0" w:color="auto"/>
          <w:lang w:val="en-AU"/>
        </w:rPr>
      </w:pPr>
      <w:r w:rsidRPr="00896006">
        <w:rPr>
          <w:rFonts w:ascii="Calibri" w:eastAsia="MS Mincho" w:hAnsi="Calibri" w:cs="Calibri"/>
          <w:sz w:val="20"/>
          <w:szCs w:val="18"/>
          <w:bdr w:val="none" w:sz="0" w:space="0" w:color="auto"/>
          <w:lang w:val="en-AU"/>
        </w:rPr>
        <w:t xml:space="preserve">Probenecid </w:t>
      </w:r>
    </w:p>
    <w:p w:rsidR="00896006" w:rsidRPr="00896006" w:rsidRDefault="00896006" w:rsidP="00896006">
      <w:pPr>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MS Mincho" w:hAnsi="Calibri" w:cs="Calibri"/>
          <w:sz w:val="20"/>
          <w:szCs w:val="18"/>
          <w:bdr w:val="none" w:sz="0" w:space="0" w:color="auto"/>
          <w:lang w:val="en-AU"/>
        </w:rPr>
      </w:pPr>
      <w:r w:rsidRPr="00896006">
        <w:rPr>
          <w:rFonts w:ascii="Calibri" w:eastAsia="MS Mincho" w:hAnsi="Calibri" w:cs="Calibri"/>
          <w:sz w:val="20"/>
          <w:szCs w:val="18"/>
          <w:bdr w:val="none" w:sz="0" w:space="0" w:color="auto"/>
          <w:lang w:val="en-AU"/>
        </w:rPr>
        <w:t xml:space="preserve">Start on 250mg BD and </w:t>
      </w:r>
      <w:proofErr w:type="spellStart"/>
      <w:r w:rsidRPr="00896006">
        <w:rPr>
          <w:rFonts w:ascii="Calibri" w:eastAsia="MS Mincho" w:hAnsi="Calibri" w:cs="Calibri"/>
          <w:sz w:val="20"/>
          <w:szCs w:val="18"/>
          <w:bdr w:val="none" w:sz="0" w:space="0" w:color="auto"/>
          <w:lang w:val="en-AU"/>
        </w:rPr>
        <w:t>uptitrate</w:t>
      </w:r>
      <w:proofErr w:type="spellEnd"/>
      <w:r w:rsidRPr="00896006">
        <w:rPr>
          <w:rFonts w:ascii="Calibri" w:eastAsia="MS Mincho" w:hAnsi="Calibri" w:cs="Calibri"/>
          <w:sz w:val="20"/>
          <w:szCs w:val="18"/>
          <w:bdr w:val="none" w:sz="0" w:space="0" w:color="auto"/>
          <w:lang w:val="en-AU"/>
        </w:rPr>
        <w:t xml:space="preserve"> slowly up to max of 3g</w:t>
      </w:r>
    </w:p>
    <w:p w:rsidR="00896006" w:rsidRPr="00896006" w:rsidRDefault="00896006" w:rsidP="00896006">
      <w:pPr>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MS Mincho" w:hAnsi="Calibri" w:cs="Calibri"/>
          <w:b/>
          <w:sz w:val="20"/>
          <w:szCs w:val="18"/>
          <w:bdr w:val="none" w:sz="0" w:space="0" w:color="auto"/>
          <w:lang w:val="en-AU"/>
        </w:rPr>
      </w:pPr>
      <w:r w:rsidRPr="00896006">
        <w:rPr>
          <w:rFonts w:ascii="Calibri" w:eastAsia="MS Mincho" w:hAnsi="Calibri" w:cs="Calibri"/>
          <w:b/>
          <w:sz w:val="20"/>
          <w:szCs w:val="18"/>
          <w:bdr w:val="none" w:sz="0" w:space="0" w:color="auto"/>
          <w:lang w:val="en-AU"/>
        </w:rPr>
        <w:t xml:space="preserve">Before starting probenecid, rule out renal insufficiency and ensure no history of renal stones </w:t>
      </w:r>
    </w:p>
    <w:p w:rsidR="00896006" w:rsidRPr="00896006" w:rsidRDefault="00896006" w:rsidP="00896006">
      <w:pPr>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MS Mincho" w:hAnsi="Calibri" w:cs="Calibri"/>
          <w:sz w:val="20"/>
          <w:szCs w:val="18"/>
          <w:bdr w:val="none" w:sz="0" w:space="0" w:color="auto"/>
          <w:lang w:val="en-AU"/>
        </w:rPr>
      </w:pPr>
      <w:r w:rsidRPr="00896006">
        <w:rPr>
          <w:rFonts w:ascii="Calibri" w:eastAsia="MS Mincho" w:hAnsi="Calibri" w:cs="Calibri"/>
          <w:sz w:val="20"/>
          <w:szCs w:val="18"/>
          <w:bdr w:val="none" w:sz="0" w:space="0" w:color="auto"/>
          <w:lang w:val="en-AU"/>
        </w:rPr>
        <w:t>CI: renal stones, GFR &lt; 30-40ml/min</w:t>
      </w:r>
    </w:p>
    <w:p w:rsidR="00896006" w:rsidRPr="00896006" w:rsidRDefault="00896006" w:rsidP="00896006">
      <w:pPr>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MS Mincho" w:hAnsi="Calibri" w:cs="Calibri"/>
          <w:sz w:val="20"/>
          <w:szCs w:val="18"/>
          <w:bdr w:val="none" w:sz="0" w:space="0" w:color="auto"/>
          <w:lang w:val="en-AU"/>
        </w:rPr>
      </w:pPr>
      <w:r w:rsidRPr="00896006">
        <w:rPr>
          <w:rFonts w:ascii="Calibri" w:eastAsia="MS Mincho" w:hAnsi="Calibri" w:cs="Calibri"/>
          <w:sz w:val="20"/>
          <w:szCs w:val="18"/>
          <w:bdr w:val="none" w:sz="0" w:space="0" w:color="auto"/>
          <w:lang w:val="en-AU"/>
        </w:rPr>
        <w:t xml:space="preserve">If starting on this warn patient of risk of stones and advise them to drink more water and </w:t>
      </w:r>
      <w:proofErr w:type="spellStart"/>
      <w:r w:rsidRPr="00896006">
        <w:rPr>
          <w:rFonts w:ascii="Calibri" w:eastAsia="MS Mincho" w:hAnsi="Calibri" w:cs="Calibri"/>
          <w:sz w:val="20"/>
          <w:szCs w:val="18"/>
          <w:bdr w:val="none" w:sz="0" w:space="0" w:color="auto"/>
          <w:lang w:val="en-AU"/>
        </w:rPr>
        <w:t>avoi</w:t>
      </w:r>
      <w:proofErr w:type="spellEnd"/>
      <w:r w:rsidRPr="00896006">
        <w:rPr>
          <w:rFonts w:ascii="Calibri" w:eastAsia="MS Mincho" w:hAnsi="Calibri" w:cs="Calibri"/>
          <w:sz w:val="20"/>
          <w:szCs w:val="18"/>
          <w:bdr w:val="none" w:sz="0" w:space="0" w:color="auto"/>
          <w:lang w:val="en-AU"/>
        </w:rPr>
        <w:t xml:space="preserve"> dehydration</w:t>
      </w:r>
    </w:p>
    <w:p w:rsidR="00896006" w:rsidRPr="00896006" w:rsidRDefault="00896006" w:rsidP="00896006">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MS Mincho" w:hAnsi="Calibri" w:cs="Calibri"/>
          <w:sz w:val="20"/>
          <w:szCs w:val="18"/>
          <w:bdr w:val="none" w:sz="0" w:space="0" w:color="auto"/>
          <w:lang w:val="en-AU"/>
        </w:rPr>
      </w:pPr>
      <w:r w:rsidRPr="00896006">
        <w:rPr>
          <w:rFonts w:ascii="Calibri" w:eastAsia="MS Mincho" w:hAnsi="Calibri" w:cs="Calibri"/>
          <w:sz w:val="20"/>
          <w:szCs w:val="18"/>
          <w:bdr w:val="none" w:sz="0" w:space="0" w:color="auto"/>
          <w:lang w:val="en-AU"/>
        </w:rPr>
        <w:t>Benzbromarone</w:t>
      </w:r>
    </w:p>
    <w:p w:rsidR="00896006" w:rsidRPr="00896006" w:rsidRDefault="00896006" w:rsidP="00896006">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MS Mincho" w:hAnsi="Calibri" w:cs="Calibri"/>
          <w:sz w:val="20"/>
          <w:szCs w:val="18"/>
          <w:bdr w:val="none" w:sz="0" w:space="0" w:color="auto"/>
          <w:lang w:val="en-AU"/>
        </w:rPr>
      </w:pPr>
      <w:r w:rsidRPr="00896006">
        <w:rPr>
          <w:rFonts w:ascii="Calibri" w:eastAsia="MS Mincho" w:hAnsi="Calibri" w:cs="Calibri"/>
          <w:sz w:val="20"/>
          <w:szCs w:val="18"/>
          <w:bdr w:val="none" w:sz="0" w:space="0" w:color="auto"/>
          <w:lang w:val="en-AU"/>
        </w:rPr>
        <w:t>Su</w:t>
      </w:r>
      <w:r w:rsidRPr="00896006">
        <w:rPr>
          <w:rFonts w:ascii="Calibri" w:eastAsia="MS Mincho" w:hAnsi="Calibri" w:cs="Calibri"/>
          <w:sz w:val="20"/>
          <w:szCs w:val="18"/>
          <w:bdr w:val="none" w:sz="0" w:space="0" w:color="auto"/>
          <w:lang w:val="en-AU"/>
        </w:rPr>
        <w:t>lfinpyrazone</w:t>
      </w:r>
    </w:p>
    <w:p w:rsidR="00896006" w:rsidRPr="00896006" w:rsidRDefault="00896006" w:rsidP="00896006">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MS Mincho" w:hAnsi="Calibri" w:cs="Calibri"/>
          <w:sz w:val="20"/>
          <w:szCs w:val="18"/>
          <w:bdr w:val="none" w:sz="0" w:space="0" w:color="auto"/>
          <w:lang w:val="en-AU"/>
        </w:rPr>
      </w:pPr>
      <w:r w:rsidRPr="00896006">
        <w:rPr>
          <w:rFonts w:ascii="Calibri" w:eastAsia="MS Mincho" w:hAnsi="Calibri" w:cs="Calibri"/>
          <w:sz w:val="20"/>
          <w:szCs w:val="18"/>
          <w:bdr w:val="none" w:sz="0" w:space="0" w:color="auto"/>
          <w:lang w:val="en-AU"/>
        </w:rPr>
        <w:t>Xanthine oxidase inhibitor (allopurinol also xanthine oxidase inhibitor)</w:t>
      </w:r>
    </w:p>
    <w:p w:rsidR="00896006" w:rsidRPr="00896006" w:rsidRDefault="00896006" w:rsidP="00896006">
      <w:pPr>
        <w:pStyle w:val="ListParagraph"/>
        <w:numPr>
          <w:ilvl w:val="1"/>
          <w:numId w:val="10"/>
        </w:numPr>
        <w:rPr>
          <w:rFonts w:ascii="Calibri" w:hAnsi="Calibri" w:cs="Calibri"/>
          <w:sz w:val="20"/>
          <w:szCs w:val="18"/>
          <w:lang w:val="en-AU"/>
        </w:rPr>
      </w:pPr>
      <w:proofErr w:type="spellStart"/>
      <w:r w:rsidRPr="00896006">
        <w:rPr>
          <w:rFonts w:ascii="Calibri" w:hAnsi="Calibri" w:cs="Calibri"/>
          <w:sz w:val="20"/>
          <w:szCs w:val="18"/>
          <w:lang w:val="en-AU"/>
        </w:rPr>
        <w:t>Febuxostat</w:t>
      </w:r>
      <w:proofErr w:type="spellEnd"/>
      <w:r w:rsidRPr="00896006">
        <w:rPr>
          <w:rFonts w:ascii="Calibri" w:hAnsi="Calibri" w:cs="Calibri"/>
          <w:sz w:val="20"/>
          <w:szCs w:val="18"/>
          <w:lang w:val="en-AU"/>
        </w:rPr>
        <w:t xml:space="preserve"> – </w:t>
      </w:r>
      <w:proofErr w:type="gramStart"/>
      <w:r w:rsidRPr="00896006">
        <w:rPr>
          <w:rFonts w:ascii="Calibri" w:hAnsi="Calibri" w:cs="Calibri"/>
          <w:sz w:val="20"/>
          <w:szCs w:val="18"/>
          <w:lang w:val="en-AU"/>
        </w:rPr>
        <w:t>non purine</w:t>
      </w:r>
      <w:proofErr w:type="gramEnd"/>
      <w:r w:rsidRPr="00896006">
        <w:rPr>
          <w:rFonts w:ascii="Calibri" w:hAnsi="Calibri" w:cs="Calibri"/>
          <w:sz w:val="20"/>
          <w:szCs w:val="18"/>
          <w:lang w:val="en-AU"/>
        </w:rPr>
        <w:t xml:space="preserve"> xanthine oxidase inhibitor</w:t>
      </w:r>
    </w:p>
    <w:p w:rsidR="00896006" w:rsidRPr="00896006" w:rsidRDefault="00896006" w:rsidP="00896006">
      <w:pPr>
        <w:pStyle w:val="ListParagraph"/>
        <w:numPr>
          <w:ilvl w:val="2"/>
          <w:numId w:val="10"/>
        </w:numPr>
        <w:rPr>
          <w:rFonts w:ascii="Calibri" w:hAnsi="Calibri" w:cs="Calibri"/>
          <w:sz w:val="20"/>
          <w:szCs w:val="18"/>
          <w:lang w:val="en-AU"/>
        </w:rPr>
      </w:pPr>
      <w:r w:rsidRPr="00896006">
        <w:rPr>
          <w:rFonts w:ascii="Calibri" w:hAnsi="Calibri" w:cs="Calibri"/>
          <w:sz w:val="20"/>
          <w:szCs w:val="18"/>
          <w:lang w:val="en-AU"/>
        </w:rPr>
        <w:t>Used as second line if allopurinol hypersensitivity and probenecid contraindicated</w:t>
      </w:r>
    </w:p>
    <w:p w:rsidR="00896006" w:rsidRPr="00896006" w:rsidRDefault="00896006" w:rsidP="00896006">
      <w:pPr>
        <w:pStyle w:val="ListParagraph"/>
        <w:numPr>
          <w:ilvl w:val="2"/>
          <w:numId w:val="10"/>
        </w:numPr>
        <w:rPr>
          <w:rFonts w:ascii="Calibri" w:hAnsi="Calibri" w:cs="Calibri"/>
          <w:sz w:val="20"/>
          <w:szCs w:val="18"/>
          <w:lang w:val="en-AU"/>
        </w:rPr>
      </w:pPr>
      <w:r w:rsidRPr="00896006">
        <w:rPr>
          <w:rFonts w:ascii="Calibri" w:hAnsi="Calibri" w:cs="Calibri"/>
          <w:sz w:val="20"/>
          <w:szCs w:val="18"/>
          <w:lang w:val="en-AU"/>
        </w:rPr>
        <w:t>SE</w:t>
      </w:r>
    </w:p>
    <w:p w:rsidR="00896006" w:rsidRPr="00896006" w:rsidRDefault="00896006" w:rsidP="00896006">
      <w:pPr>
        <w:pStyle w:val="ListParagraph"/>
        <w:numPr>
          <w:ilvl w:val="3"/>
          <w:numId w:val="10"/>
        </w:numPr>
        <w:rPr>
          <w:rFonts w:ascii="Calibri" w:hAnsi="Calibri" w:cs="Calibri"/>
          <w:sz w:val="20"/>
          <w:szCs w:val="18"/>
          <w:lang w:val="en-AU"/>
        </w:rPr>
      </w:pPr>
      <w:r w:rsidRPr="00896006">
        <w:rPr>
          <w:rFonts w:ascii="Calibri" w:hAnsi="Calibri" w:cs="Calibri"/>
          <w:sz w:val="20"/>
          <w:szCs w:val="18"/>
          <w:lang w:val="en-AU"/>
        </w:rPr>
        <w:t xml:space="preserve">Rash </w:t>
      </w:r>
    </w:p>
    <w:p w:rsidR="00896006" w:rsidRPr="00896006" w:rsidRDefault="00896006" w:rsidP="00896006">
      <w:pPr>
        <w:pStyle w:val="ListParagraph"/>
        <w:numPr>
          <w:ilvl w:val="3"/>
          <w:numId w:val="10"/>
        </w:numPr>
        <w:rPr>
          <w:rFonts w:ascii="Calibri" w:hAnsi="Calibri" w:cs="Calibri"/>
          <w:sz w:val="20"/>
          <w:szCs w:val="18"/>
          <w:lang w:val="en-AU"/>
        </w:rPr>
      </w:pPr>
      <w:r w:rsidRPr="00896006">
        <w:rPr>
          <w:rFonts w:ascii="Calibri" w:hAnsi="Calibri" w:cs="Calibri"/>
          <w:sz w:val="20"/>
          <w:szCs w:val="18"/>
          <w:lang w:val="en-AU"/>
        </w:rPr>
        <w:t>Arthralgia</w:t>
      </w:r>
    </w:p>
    <w:p w:rsidR="00896006" w:rsidRPr="00896006" w:rsidRDefault="00896006" w:rsidP="00896006">
      <w:pPr>
        <w:pStyle w:val="ListParagraph"/>
        <w:numPr>
          <w:ilvl w:val="3"/>
          <w:numId w:val="10"/>
        </w:numPr>
        <w:rPr>
          <w:rFonts w:ascii="Calibri" w:hAnsi="Calibri" w:cs="Calibri"/>
          <w:sz w:val="20"/>
          <w:szCs w:val="18"/>
          <w:lang w:val="en-AU"/>
        </w:rPr>
      </w:pPr>
      <w:r w:rsidRPr="00896006">
        <w:rPr>
          <w:rFonts w:ascii="Calibri" w:hAnsi="Calibri" w:cs="Calibri"/>
          <w:sz w:val="20"/>
          <w:szCs w:val="18"/>
          <w:lang w:val="en-AU"/>
        </w:rPr>
        <w:t>Nausea</w:t>
      </w:r>
    </w:p>
    <w:p w:rsidR="00896006" w:rsidRDefault="00896006" w:rsidP="00B2644B">
      <w:pPr>
        <w:pStyle w:val="ListParagraph"/>
        <w:numPr>
          <w:ilvl w:val="3"/>
          <w:numId w:val="10"/>
        </w:numPr>
        <w:rPr>
          <w:rFonts w:ascii="Calibri" w:hAnsi="Calibri" w:cs="Calibri"/>
          <w:sz w:val="20"/>
          <w:szCs w:val="18"/>
          <w:lang w:val="en-AU"/>
        </w:rPr>
      </w:pPr>
      <w:r w:rsidRPr="00896006">
        <w:rPr>
          <w:rFonts w:ascii="Calibri" w:hAnsi="Calibri" w:cs="Calibri"/>
          <w:sz w:val="20"/>
          <w:szCs w:val="18"/>
          <w:lang w:val="en-AU"/>
        </w:rPr>
        <w:t>LFT changes</w:t>
      </w:r>
    </w:p>
    <w:p w:rsidR="00B2644B" w:rsidRDefault="00B2644B" w:rsidP="00B2644B">
      <w:pPr>
        <w:pStyle w:val="ListParagraph"/>
        <w:numPr>
          <w:ilvl w:val="0"/>
          <w:numId w:val="10"/>
        </w:numPr>
        <w:rPr>
          <w:rFonts w:ascii="Calibri" w:hAnsi="Calibri" w:cs="Calibri"/>
          <w:sz w:val="20"/>
          <w:szCs w:val="18"/>
          <w:lang w:val="en-AU"/>
        </w:rPr>
      </w:pPr>
      <w:proofErr w:type="spellStart"/>
      <w:r w:rsidRPr="00B2644B">
        <w:rPr>
          <w:rFonts w:ascii="Calibri" w:hAnsi="Calibri" w:cs="Calibri"/>
          <w:sz w:val="20"/>
          <w:szCs w:val="18"/>
          <w:lang w:val="en-AU"/>
        </w:rPr>
        <w:t>Rasburicase</w:t>
      </w:r>
      <w:proofErr w:type="spellEnd"/>
      <w:r w:rsidRPr="00B2644B">
        <w:rPr>
          <w:rFonts w:ascii="Calibri" w:hAnsi="Calibri" w:cs="Calibri"/>
          <w:sz w:val="20"/>
          <w:szCs w:val="18"/>
          <w:lang w:val="en-AU"/>
        </w:rPr>
        <w:t xml:space="preserve"> (uric acid – </w:t>
      </w:r>
      <w:proofErr w:type="spellStart"/>
      <w:r w:rsidRPr="00B2644B">
        <w:rPr>
          <w:rFonts w:ascii="Calibri" w:hAnsi="Calibri" w:cs="Calibri"/>
          <w:sz w:val="20"/>
          <w:szCs w:val="18"/>
          <w:lang w:val="en-AU"/>
        </w:rPr>
        <w:t>rasburicase</w:t>
      </w:r>
      <w:proofErr w:type="spellEnd"/>
      <w:r w:rsidRPr="00B2644B">
        <w:rPr>
          <w:rFonts w:ascii="Calibri" w:hAnsi="Calibri" w:cs="Calibri"/>
          <w:sz w:val="20"/>
          <w:szCs w:val="18"/>
          <w:lang w:val="en-AU"/>
        </w:rPr>
        <w:t>/</w:t>
      </w:r>
      <w:proofErr w:type="spellStart"/>
      <w:r w:rsidRPr="00B2644B">
        <w:rPr>
          <w:rFonts w:ascii="Calibri" w:hAnsi="Calibri" w:cs="Calibri"/>
          <w:sz w:val="20"/>
          <w:szCs w:val="18"/>
          <w:lang w:val="en-AU"/>
        </w:rPr>
        <w:t>pegloticase</w:t>
      </w:r>
      <w:proofErr w:type="spellEnd"/>
      <w:r w:rsidRPr="00B2644B">
        <w:rPr>
          <w:rFonts w:ascii="Calibri" w:hAnsi="Calibri" w:cs="Calibri"/>
          <w:sz w:val="20"/>
          <w:szCs w:val="18"/>
          <w:lang w:val="en-AU"/>
        </w:rPr>
        <w:t xml:space="preserve"> </w:t>
      </w:r>
      <w:r w:rsidRPr="00B2644B">
        <w:rPr>
          <w:rFonts w:ascii="Calibri" w:hAnsi="Calibri" w:cs="Calibri"/>
          <w:sz w:val="20"/>
          <w:szCs w:val="18"/>
          <w:lang w:val="en-AU"/>
        </w:rPr>
        <w:t xml:space="preserve"> </w:t>
      </w:r>
      <w:proofErr w:type="spellStart"/>
      <w:r w:rsidRPr="00B2644B">
        <w:rPr>
          <w:rFonts w:ascii="Calibri" w:hAnsi="Calibri" w:cs="Calibri"/>
          <w:sz w:val="20"/>
          <w:szCs w:val="18"/>
          <w:lang w:val="en-AU"/>
        </w:rPr>
        <w:t>allatoin</w:t>
      </w:r>
      <w:proofErr w:type="spellEnd"/>
      <w:r w:rsidRPr="00B2644B">
        <w:rPr>
          <w:rFonts w:ascii="Calibri" w:hAnsi="Calibri" w:cs="Calibri"/>
          <w:sz w:val="20"/>
          <w:szCs w:val="18"/>
          <w:lang w:val="en-AU"/>
        </w:rPr>
        <w:t xml:space="preserve"> (does not crystalize)</w:t>
      </w:r>
    </w:p>
    <w:p w:rsidR="00B2644B" w:rsidRDefault="00B2644B" w:rsidP="00B2644B">
      <w:pPr>
        <w:pStyle w:val="ListParagraph"/>
        <w:numPr>
          <w:ilvl w:val="1"/>
          <w:numId w:val="10"/>
        </w:numPr>
        <w:rPr>
          <w:rFonts w:ascii="Calibri" w:hAnsi="Calibri" w:cs="Calibri"/>
          <w:sz w:val="20"/>
          <w:szCs w:val="18"/>
          <w:lang w:val="en-AU"/>
        </w:rPr>
      </w:pPr>
      <w:r>
        <w:rPr>
          <w:rFonts w:ascii="Calibri" w:hAnsi="Calibri" w:cs="Calibri"/>
          <w:sz w:val="20"/>
          <w:szCs w:val="18"/>
          <w:lang w:val="en-AU"/>
        </w:rPr>
        <w:t xml:space="preserve">Not really used in </w:t>
      </w:r>
      <w:proofErr w:type="spellStart"/>
      <w:r>
        <w:rPr>
          <w:rFonts w:ascii="Calibri" w:hAnsi="Calibri" w:cs="Calibri"/>
          <w:sz w:val="20"/>
          <w:szCs w:val="18"/>
          <w:lang w:val="en-AU"/>
        </w:rPr>
        <w:t>tx</w:t>
      </w:r>
      <w:proofErr w:type="spellEnd"/>
      <w:r>
        <w:rPr>
          <w:rFonts w:ascii="Calibri" w:hAnsi="Calibri" w:cs="Calibri"/>
          <w:sz w:val="20"/>
          <w:szCs w:val="18"/>
          <w:lang w:val="en-AU"/>
        </w:rPr>
        <w:t xml:space="preserve"> of gout. More used in </w:t>
      </w:r>
      <w:proofErr w:type="spellStart"/>
      <w:r>
        <w:rPr>
          <w:rFonts w:ascii="Calibri" w:hAnsi="Calibri" w:cs="Calibri"/>
          <w:sz w:val="20"/>
          <w:szCs w:val="18"/>
          <w:lang w:val="en-AU"/>
        </w:rPr>
        <w:t>tmour</w:t>
      </w:r>
      <w:proofErr w:type="spellEnd"/>
      <w:r>
        <w:rPr>
          <w:rFonts w:ascii="Calibri" w:hAnsi="Calibri" w:cs="Calibri"/>
          <w:sz w:val="20"/>
          <w:szCs w:val="18"/>
          <w:lang w:val="en-AU"/>
        </w:rPr>
        <w:t xml:space="preserve"> lysis syndrome.</w:t>
      </w:r>
    </w:p>
    <w:p w:rsidR="00B2644B" w:rsidRPr="00B2644B" w:rsidRDefault="00B2644B" w:rsidP="00B2644B">
      <w:pPr>
        <w:pStyle w:val="ListParagraph"/>
        <w:numPr>
          <w:ilvl w:val="1"/>
          <w:numId w:val="10"/>
        </w:numPr>
        <w:rPr>
          <w:rFonts w:ascii="Calibri" w:hAnsi="Calibri" w:cs="Calibri"/>
          <w:sz w:val="20"/>
          <w:szCs w:val="18"/>
          <w:lang w:val="en-AU"/>
        </w:rPr>
      </w:pPr>
      <w:r>
        <w:rPr>
          <w:rFonts w:ascii="Calibri" w:hAnsi="Calibri" w:cs="Calibri"/>
          <w:sz w:val="20"/>
          <w:szCs w:val="18"/>
          <w:lang w:val="en-AU"/>
        </w:rPr>
        <w:t xml:space="preserve">Side effect of concern is that of hypersensitivity </w:t>
      </w:r>
      <w:proofErr w:type="spellStart"/>
      <w:r>
        <w:rPr>
          <w:rFonts w:ascii="Calibri" w:hAnsi="Calibri" w:cs="Calibri"/>
          <w:sz w:val="20"/>
          <w:szCs w:val="18"/>
          <w:lang w:val="en-AU"/>
        </w:rPr>
        <w:t>rxn</w:t>
      </w:r>
      <w:proofErr w:type="spellEnd"/>
      <w:r>
        <w:rPr>
          <w:rFonts w:ascii="Calibri" w:hAnsi="Calibri" w:cs="Calibri"/>
          <w:sz w:val="20"/>
          <w:szCs w:val="18"/>
          <w:lang w:val="en-AU"/>
        </w:rPr>
        <w:t xml:space="preserve"> that can be as serious as anaphylaxis</w:t>
      </w:r>
    </w:p>
    <w:p w:rsidR="00517CF6" w:rsidRPr="00896006" w:rsidRDefault="00517CF6">
      <w:pPr>
        <w:pStyle w:val="Bullets"/>
        <w:tabs>
          <w:tab w:val="left" w:pos="1440"/>
          <w:tab w:val="left" w:pos="2880"/>
          <w:tab w:val="left" w:pos="4320"/>
          <w:tab w:val="left" w:pos="5760"/>
          <w:tab w:val="left" w:pos="7200"/>
          <w:tab w:val="left" w:pos="8640"/>
        </w:tabs>
        <w:spacing w:before="0"/>
        <w:rPr>
          <w:rFonts w:eastAsia="Helvetica"/>
          <w:sz w:val="22"/>
          <w:szCs w:val="22"/>
        </w:rPr>
      </w:pPr>
    </w:p>
    <w:p w:rsidR="00517CF6" w:rsidRPr="00896006" w:rsidRDefault="007277B6">
      <w:pPr>
        <w:pStyle w:val="Bullets"/>
        <w:tabs>
          <w:tab w:val="left" w:pos="1440"/>
          <w:tab w:val="left" w:pos="2880"/>
          <w:tab w:val="left" w:pos="4320"/>
          <w:tab w:val="left" w:pos="5760"/>
          <w:tab w:val="left" w:pos="7200"/>
          <w:tab w:val="left" w:pos="8640"/>
        </w:tabs>
        <w:spacing w:before="0"/>
        <w:rPr>
          <w:rFonts w:eastAsia="Helvetica"/>
          <w:sz w:val="22"/>
          <w:szCs w:val="22"/>
        </w:rPr>
      </w:pPr>
      <w:r w:rsidRPr="00896006">
        <w:rPr>
          <w:sz w:val="22"/>
          <w:szCs w:val="22"/>
        </w:rPr>
        <w:t>Q</w:t>
      </w:r>
      <w:r w:rsidR="00896006" w:rsidRPr="00896006">
        <w:rPr>
          <w:sz w:val="22"/>
          <w:szCs w:val="22"/>
        </w:rPr>
        <w:t>8</w:t>
      </w:r>
      <w:r w:rsidRPr="00896006">
        <w:rPr>
          <w:sz w:val="22"/>
          <w:szCs w:val="22"/>
        </w:rPr>
        <w:t xml:space="preserve">. During the same outpatient visit, </w:t>
      </w:r>
      <w:proofErr w:type="spellStart"/>
      <w:r w:rsidRPr="00896006">
        <w:rPr>
          <w:sz w:val="22"/>
          <w:szCs w:val="22"/>
        </w:rPr>
        <w:t>Mdm</w:t>
      </w:r>
      <w:proofErr w:type="spellEnd"/>
      <w:r w:rsidRPr="00896006">
        <w:rPr>
          <w:sz w:val="22"/>
          <w:szCs w:val="22"/>
        </w:rPr>
        <w:t xml:space="preserve"> FKT was also diagnosed with essential HTN (SBP ranging from 140-160 as noted from her home BP diary). Which class of anti-hypertensive would you consider starting her </w:t>
      </w:r>
      <w:r w:rsidRPr="00896006">
        <w:rPr>
          <w:sz w:val="22"/>
          <w:szCs w:val="22"/>
        </w:rPr>
        <w:t>on?</w:t>
      </w:r>
    </w:p>
    <w:p w:rsidR="00517CF6" w:rsidRPr="00896006" w:rsidRDefault="00517CF6">
      <w:pPr>
        <w:pStyle w:val="Bullets"/>
        <w:tabs>
          <w:tab w:val="left" w:pos="1440"/>
          <w:tab w:val="left" w:pos="2880"/>
          <w:tab w:val="left" w:pos="4320"/>
          <w:tab w:val="left" w:pos="5760"/>
          <w:tab w:val="left" w:pos="7200"/>
          <w:tab w:val="left" w:pos="8640"/>
        </w:tabs>
        <w:spacing w:before="0"/>
        <w:rPr>
          <w:rFonts w:eastAsia="Helvetica"/>
          <w:sz w:val="22"/>
          <w:szCs w:val="22"/>
        </w:rPr>
      </w:pPr>
    </w:p>
    <w:p w:rsidR="00517CF6" w:rsidRPr="00896006" w:rsidRDefault="007277B6">
      <w:pPr>
        <w:pStyle w:val="Bullets"/>
        <w:numPr>
          <w:ilvl w:val="0"/>
          <w:numId w:val="9"/>
        </w:numPr>
        <w:spacing w:before="0"/>
        <w:rPr>
          <w:rFonts w:eastAsia="Helvetica"/>
          <w:sz w:val="22"/>
          <w:szCs w:val="22"/>
        </w:rPr>
      </w:pPr>
      <w:r w:rsidRPr="00896006">
        <w:rPr>
          <w:sz w:val="22"/>
          <w:szCs w:val="22"/>
        </w:rPr>
        <w:t>Hydrochlorothiazide</w:t>
      </w:r>
    </w:p>
    <w:p w:rsidR="00517CF6" w:rsidRPr="00896006" w:rsidRDefault="007277B6">
      <w:pPr>
        <w:pStyle w:val="Bullets"/>
        <w:numPr>
          <w:ilvl w:val="0"/>
          <w:numId w:val="3"/>
        </w:numPr>
        <w:spacing w:before="0"/>
        <w:rPr>
          <w:rFonts w:eastAsia="Helvetica"/>
          <w:sz w:val="22"/>
          <w:szCs w:val="22"/>
        </w:rPr>
      </w:pPr>
      <w:r w:rsidRPr="00896006">
        <w:rPr>
          <w:sz w:val="22"/>
          <w:szCs w:val="22"/>
        </w:rPr>
        <w:t>Ace-Inhibitors</w:t>
      </w:r>
      <w:bookmarkStart w:id="0" w:name="_GoBack"/>
      <w:bookmarkEnd w:id="0"/>
    </w:p>
    <w:p w:rsidR="00517CF6" w:rsidRPr="00896006" w:rsidRDefault="007277B6">
      <w:pPr>
        <w:pStyle w:val="Bullets"/>
        <w:numPr>
          <w:ilvl w:val="0"/>
          <w:numId w:val="3"/>
        </w:numPr>
        <w:spacing w:before="0"/>
        <w:rPr>
          <w:rFonts w:eastAsia="Helvetica"/>
          <w:sz w:val="22"/>
          <w:szCs w:val="22"/>
        </w:rPr>
      </w:pPr>
      <w:r w:rsidRPr="00896006">
        <w:rPr>
          <w:sz w:val="22"/>
          <w:szCs w:val="22"/>
        </w:rPr>
        <w:t>Angiotensin receptor blockers</w:t>
      </w:r>
    </w:p>
    <w:p w:rsidR="00517CF6" w:rsidRPr="00896006" w:rsidRDefault="007277B6">
      <w:pPr>
        <w:pStyle w:val="Bullets"/>
        <w:numPr>
          <w:ilvl w:val="0"/>
          <w:numId w:val="3"/>
        </w:numPr>
        <w:spacing w:before="0"/>
        <w:rPr>
          <w:rFonts w:eastAsia="Helvetica"/>
          <w:sz w:val="22"/>
          <w:szCs w:val="22"/>
        </w:rPr>
      </w:pPr>
      <w:r w:rsidRPr="00896006">
        <w:rPr>
          <w:sz w:val="22"/>
          <w:szCs w:val="22"/>
        </w:rPr>
        <w:t>Calcium channel blockers</w:t>
      </w:r>
    </w:p>
    <w:p w:rsidR="00517CF6" w:rsidRPr="00896006" w:rsidRDefault="007277B6">
      <w:pPr>
        <w:pStyle w:val="Bullets"/>
        <w:numPr>
          <w:ilvl w:val="0"/>
          <w:numId w:val="3"/>
        </w:numPr>
        <w:spacing w:before="0"/>
        <w:rPr>
          <w:rFonts w:eastAsia="Helvetica"/>
          <w:sz w:val="22"/>
          <w:szCs w:val="22"/>
        </w:rPr>
      </w:pPr>
      <w:r w:rsidRPr="00896006">
        <w:rPr>
          <w:sz w:val="22"/>
          <w:szCs w:val="22"/>
        </w:rPr>
        <w:t>Nothing</w:t>
      </w:r>
    </w:p>
    <w:p w:rsidR="00517CF6" w:rsidRPr="00896006" w:rsidRDefault="00517CF6">
      <w:pPr>
        <w:pStyle w:val="Bullets"/>
        <w:tabs>
          <w:tab w:val="left" w:pos="1440"/>
          <w:tab w:val="left" w:pos="2880"/>
          <w:tab w:val="left" w:pos="4320"/>
          <w:tab w:val="left" w:pos="5760"/>
          <w:tab w:val="left" w:pos="7200"/>
          <w:tab w:val="left" w:pos="8640"/>
        </w:tabs>
        <w:spacing w:before="0"/>
        <w:rPr>
          <w:rFonts w:eastAsia="Helvetica"/>
          <w:sz w:val="22"/>
          <w:szCs w:val="22"/>
        </w:rPr>
      </w:pPr>
    </w:p>
    <w:p w:rsidR="00517CF6" w:rsidRPr="00896006" w:rsidRDefault="007277B6">
      <w:pPr>
        <w:pStyle w:val="Bullets"/>
        <w:tabs>
          <w:tab w:val="left" w:pos="1440"/>
          <w:tab w:val="left" w:pos="2880"/>
          <w:tab w:val="left" w:pos="4320"/>
          <w:tab w:val="left" w:pos="5760"/>
          <w:tab w:val="left" w:pos="7200"/>
          <w:tab w:val="left" w:pos="8640"/>
        </w:tabs>
        <w:spacing w:before="0"/>
        <w:rPr>
          <w:rFonts w:eastAsia="Helvetica"/>
          <w:sz w:val="22"/>
          <w:szCs w:val="22"/>
        </w:rPr>
      </w:pPr>
      <w:r w:rsidRPr="00896006">
        <w:rPr>
          <w:sz w:val="22"/>
          <w:szCs w:val="22"/>
        </w:rPr>
        <w:t>The angiotensin receptor blocker (ARB) losartan is the most appropriate antihypertensive drug for this patient with hyperuricemia who is at increased ri</w:t>
      </w:r>
      <w:r w:rsidRPr="00896006">
        <w:rPr>
          <w:sz w:val="22"/>
          <w:szCs w:val="22"/>
        </w:rPr>
        <w:t>sk for acute gout. Hypertension is a common comorbidity of gout and is found in approximately 74% of patients with gout. Antihypertensive drugs have variable effects on serum urate levels and risk of acute gout. A population-based, nested-case control stud</w:t>
      </w:r>
      <w:r w:rsidRPr="00896006">
        <w:rPr>
          <w:sz w:val="22"/>
          <w:szCs w:val="22"/>
        </w:rPr>
        <w:t xml:space="preserve">y compared nearly 25,000 patients with a new diagnosis of gout with 50,000 control patients. The risk of gout was assessed according to antihypertensive drug class. </w:t>
      </w:r>
      <w:r w:rsidRPr="00896006">
        <w:rPr>
          <w:b/>
          <w:bCs/>
          <w:sz w:val="22"/>
          <w:szCs w:val="22"/>
        </w:rPr>
        <w:t>Losartan, but not other ARBs, and calcium channel blockers were associated with a reduced r</w:t>
      </w:r>
      <w:r w:rsidRPr="00896006">
        <w:rPr>
          <w:b/>
          <w:bCs/>
          <w:sz w:val="22"/>
          <w:szCs w:val="22"/>
        </w:rPr>
        <w:t>isk of gout (</w:t>
      </w:r>
      <w:r w:rsidRPr="00896006">
        <w:rPr>
          <w:sz w:val="22"/>
          <w:szCs w:val="22"/>
        </w:rPr>
        <w:t>relative risk for losartan: 0.81 [95% CI, 0.7-0.84]; relative risk for calcium channel blockers: 0.87 [95% CI, 0.82-0.93]). Both losartan and calcium channel blockers lower serum urate. Losartan, like probenecid, interferes with the urate-reab</w:t>
      </w:r>
      <w:r w:rsidRPr="00896006">
        <w:rPr>
          <w:sz w:val="22"/>
          <w:szCs w:val="22"/>
        </w:rPr>
        <w:t>sorbing transporter, thereby promoting kidney urate excretion. The mechanism by which calcium channel blockers lower urate levels is unclear but may be mediated through increased glomerular filtration rate and increased urate clearance. Based upon these da</w:t>
      </w:r>
      <w:r w:rsidRPr="00896006">
        <w:rPr>
          <w:sz w:val="22"/>
          <w:szCs w:val="22"/>
        </w:rPr>
        <w:t>ta, losartan and calcium channel blockers are the preferred antihypertensive agents if reducing the risk of gout is clinically relevant.</w:t>
      </w:r>
    </w:p>
    <w:p w:rsidR="00517CF6" w:rsidRPr="00896006" w:rsidRDefault="007277B6">
      <w:pPr>
        <w:pStyle w:val="Bullets"/>
        <w:tabs>
          <w:tab w:val="left" w:pos="1440"/>
          <w:tab w:val="left" w:pos="2880"/>
          <w:tab w:val="left" w:pos="4320"/>
          <w:tab w:val="left" w:pos="5760"/>
          <w:tab w:val="left" w:pos="7200"/>
          <w:tab w:val="left" w:pos="8640"/>
        </w:tabs>
        <w:spacing w:before="0"/>
        <w:rPr>
          <w:rFonts w:eastAsia="Helvetica"/>
          <w:sz w:val="22"/>
          <w:szCs w:val="22"/>
        </w:rPr>
      </w:pPr>
      <w:r w:rsidRPr="00896006">
        <w:rPr>
          <w:sz w:val="22"/>
          <w:szCs w:val="22"/>
        </w:rPr>
        <w:t xml:space="preserve">In this same study, ACE inhibitors, non-losartan ARBs, </w:t>
      </w:r>
      <w:r w:rsidRPr="00896006">
        <w:rPr>
          <w:sz w:val="22"/>
          <w:szCs w:val="22"/>
        </w:rPr>
        <w:t>β</w:t>
      </w:r>
      <w:r w:rsidRPr="00896006">
        <w:rPr>
          <w:sz w:val="22"/>
          <w:szCs w:val="22"/>
        </w:rPr>
        <w:t xml:space="preserve">-blockers, and diuretics were all associated with an increased </w:t>
      </w:r>
      <w:r w:rsidRPr="00896006">
        <w:rPr>
          <w:sz w:val="22"/>
          <w:szCs w:val="22"/>
        </w:rPr>
        <w:t>risk of gout. The absolute risk of gout was greatest with diuretics, with an estimated risk of six events per 1000 person-years.</w:t>
      </w:r>
    </w:p>
    <w:p w:rsidR="00517CF6" w:rsidRPr="00896006" w:rsidRDefault="00517CF6">
      <w:pPr>
        <w:pStyle w:val="Bullets"/>
        <w:tabs>
          <w:tab w:val="left" w:pos="1440"/>
          <w:tab w:val="left" w:pos="2880"/>
          <w:tab w:val="left" w:pos="4320"/>
          <w:tab w:val="left" w:pos="5760"/>
          <w:tab w:val="left" w:pos="7200"/>
          <w:tab w:val="left" w:pos="8640"/>
        </w:tabs>
        <w:spacing w:before="0"/>
        <w:rPr>
          <w:rFonts w:eastAsia="Helvetica"/>
          <w:sz w:val="22"/>
          <w:szCs w:val="22"/>
        </w:rPr>
      </w:pPr>
    </w:p>
    <w:p w:rsidR="00517CF6" w:rsidRPr="00705350" w:rsidRDefault="007277B6">
      <w:pPr>
        <w:pStyle w:val="Bullets"/>
        <w:tabs>
          <w:tab w:val="left" w:pos="1440"/>
          <w:tab w:val="left" w:pos="2880"/>
          <w:tab w:val="left" w:pos="4320"/>
          <w:tab w:val="left" w:pos="5760"/>
          <w:tab w:val="left" w:pos="7200"/>
          <w:tab w:val="left" w:pos="8640"/>
        </w:tabs>
        <w:spacing w:before="0"/>
        <w:rPr>
          <w:sz w:val="22"/>
          <w:szCs w:val="22"/>
        </w:rPr>
      </w:pPr>
      <w:r w:rsidRPr="00896006">
        <w:rPr>
          <w:sz w:val="22"/>
          <w:szCs w:val="22"/>
        </w:rPr>
        <w:t>Choi HK, Soriano LC, Zhang Y, Rodr</w:t>
      </w:r>
      <w:r w:rsidRPr="00896006">
        <w:rPr>
          <w:sz w:val="22"/>
          <w:szCs w:val="22"/>
        </w:rPr>
        <w:t>í</w:t>
      </w:r>
      <w:r w:rsidRPr="00896006">
        <w:rPr>
          <w:sz w:val="22"/>
          <w:szCs w:val="22"/>
        </w:rPr>
        <w:t>guez LA. Antihypertensive drugs and risk of incident gout among patients with hypertension:</w:t>
      </w:r>
      <w:r w:rsidRPr="00896006">
        <w:rPr>
          <w:sz w:val="22"/>
          <w:szCs w:val="22"/>
        </w:rPr>
        <w:t xml:space="preserve"> population based case-control study. BMJ. 2012 Jan 12;</w:t>
      </w:r>
      <w:proofErr w:type="gramStart"/>
      <w:r w:rsidRPr="00896006">
        <w:rPr>
          <w:sz w:val="22"/>
          <w:szCs w:val="22"/>
        </w:rPr>
        <w:t>344:d</w:t>
      </w:r>
      <w:proofErr w:type="gramEnd"/>
      <w:r w:rsidRPr="00896006">
        <w:rPr>
          <w:sz w:val="22"/>
          <w:szCs w:val="22"/>
        </w:rPr>
        <w:t>8190.</w:t>
      </w:r>
      <w:r w:rsidRPr="00896006">
        <w:rPr>
          <w:sz w:val="22"/>
          <w:szCs w:val="22"/>
        </w:rPr>
        <w:t xml:space="preserve"> </w:t>
      </w:r>
    </w:p>
    <w:p w:rsidR="00517CF6" w:rsidRPr="00896006" w:rsidRDefault="00517CF6">
      <w:pPr>
        <w:pStyle w:val="Bullets"/>
        <w:tabs>
          <w:tab w:val="left" w:pos="1440"/>
          <w:tab w:val="left" w:pos="2880"/>
          <w:tab w:val="left" w:pos="4320"/>
          <w:tab w:val="left" w:pos="5760"/>
          <w:tab w:val="left" w:pos="7200"/>
          <w:tab w:val="left" w:pos="8640"/>
        </w:tabs>
        <w:spacing w:before="0"/>
        <w:rPr>
          <w:rFonts w:eastAsia="Helvetica"/>
          <w:sz w:val="22"/>
          <w:szCs w:val="22"/>
        </w:rPr>
      </w:pPr>
    </w:p>
    <w:p w:rsidR="00517CF6" w:rsidRPr="00896006" w:rsidRDefault="00517CF6">
      <w:pPr>
        <w:pStyle w:val="Bullets"/>
        <w:tabs>
          <w:tab w:val="left" w:pos="1440"/>
          <w:tab w:val="left" w:pos="2880"/>
          <w:tab w:val="left" w:pos="4320"/>
          <w:tab w:val="left" w:pos="5760"/>
          <w:tab w:val="left" w:pos="7200"/>
          <w:tab w:val="left" w:pos="8640"/>
        </w:tabs>
        <w:spacing w:before="0"/>
        <w:rPr>
          <w:rFonts w:eastAsia="Helvetica"/>
          <w:sz w:val="22"/>
          <w:szCs w:val="22"/>
        </w:rPr>
      </w:pPr>
    </w:p>
    <w:p w:rsidR="00517CF6" w:rsidRPr="00896006" w:rsidRDefault="007277B6">
      <w:pPr>
        <w:pStyle w:val="Bullets"/>
        <w:tabs>
          <w:tab w:val="left" w:pos="1440"/>
          <w:tab w:val="left" w:pos="2880"/>
          <w:tab w:val="left" w:pos="4320"/>
          <w:tab w:val="left" w:pos="5760"/>
          <w:tab w:val="left" w:pos="7200"/>
          <w:tab w:val="left" w:pos="8640"/>
        </w:tabs>
        <w:spacing w:before="0"/>
      </w:pPr>
      <w:r w:rsidRPr="00896006">
        <w:rPr>
          <w:sz w:val="22"/>
          <w:szCs w:val="22"/>
        </w:rPr>
        <w:t xml:space="preserve">Ans: </w:t>
      </w:r>
      <w:r w:rsidR="00705350">
        <w:rPr>
          <w:sz w:val="22"/>
          <w:szCs w:val="22"/>
        </w:rPr>
        <w:t>D</w:t>
      </w:r>
    </w:p>
    <w:sectPr w:rsidR="00517CF6" w:rsidRPr="00896006">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277B6">
      <w:r>
        <w:separator/>
      </w:r>
    </w:p>
  </w:endnote>
  <w:endnote w:type="continuationSeparator" w:id="0">
    <w:p w:rsidR="00000000" w:rsidRDefault="0072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CF6" w:rsidRDefault="00517C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277B6">
      <w:r>
        <w:separator/>
      </w:r>
    </w:p>
  </w:footnote>
  <w:footnote w:type="continuationSeparator" w:id="0">
    <w:p w:rsidR="00000000" w:rsidRDefault="00727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CF6" w:rsidRDefault="00517C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470DC"/>
    <w:multiLevelType w:val="hybridMultilevel"/>
    <w:tmpl w:val="36943676"/>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3494E22"/>
    <w:multiLevelType w:val="hybridMultilevel"/>
    <w:tmpl w:val="9B64C152"/>
    <w:numStyleLink w:val="Lettered"/>
  </w:abstractNum>
  <w:abstractNum w:abstractNumId="2" w15:restartNumberingAfterBreak="0">
    <w:nsid w:val="31720FA1"/>
    <w:multiLevelType w:val="hybridMultilevel"/>
    <w:tmpl w:val="9B64C152"/>
    <w:styleLink w:val="Lettered"/>
    <w:lvl w:ilvl="0" w:tplc="D7569C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960A4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A6B8C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490CC7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84F8C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6CE2A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370229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5EDA3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6A9F5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3772AE1"/>
    <w:multiLevelType w:val="hybridMultilevel"/>
    <w:tmpl w:val="043E33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3EC2EADA">
      <w:start w:val="1"/>
      <w:numFmt w:val="bullet"/>
      <w:lvlText w:val=""/>
      <w:lvlJc w:val="left"/>
      <w:pPr>
        <w:ind w:left="2520" w:hanging="360"/>
      </w:pPr>
      <w:rPr>
        <w:rFonts w:ascii="Symbol" w:hAnsi="Symbol" w:hint="default"/>
        <w:lang w:val="en-US"/>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
    <w:lvlOverride w:ilvl="0">
      <w:startOverride w:val="1"/>
      <w:lvl w:ilvl="0" w:tplc="6090FAFE">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B689FFE">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45AA3A4">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0648F6E">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2415D2">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A2E717E">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9A8E17C">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3922F24">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C860962">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startOverride w:val="1"/>
      <w:lvl w:ilvl="0" w:tplc="6090FAFE">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B689FFE">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45AA3A4">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0648F6E">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2415D2">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A2E717E">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9A8E17C">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3922F24">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C860962">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startOverride w:val="1"/>
      <w:lvl w:ilvl="0" w:tplc="6090FAFE">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B689FFE">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45AA3A4">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0648F6E">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2415D2">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A2E717E">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9A8E17C">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3922F24">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C860962">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startOverride w:val="1"/>
      <w:lvl w:ilvl="0" w:tplc="6090FAFE">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B689FFE">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45AA3A4">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0648F6E">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2415D2">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A2E717E">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9A8E17C">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3922F24">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C860962">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
    <w:lvlOverride w:ilvl="0">
      <w:startOverride w:val="1"/>
      <w:lvl w:ilvl="0" w:tplc="6090FAFE">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B689FFE">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45AA3A4">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0648F6E">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2415D2">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A2E717E">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9A8E17C">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3922F24">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C860962">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
    <w:lvlOverride w:ilvl="0">
      <w:startOverride w:val="1"/>
      <w:lvl w:ilvl="0" w:tplc="6090FAFE">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B689FFE">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45AA3A4">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0648F6E">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2415D2">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A2E717E">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9A8E17C">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3922F24">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C860962">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
    <w:lvlOverride w:ilvl="0">
      <w:startOverride w:val="1"/>
      <w:lvl w:ilvl="0" w:tplc="6090FAFE">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B689FFE">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45AA3A4">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0648F6E">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C2415D2">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A2E717E">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9A8E17C">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3922F24">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C860962">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F6"/>
    <w:rsid w:val="00116A59"/>
    <w:rsid w:val="00481E43"/>
    <w:rsid w:val="005137F6"/>
    <w:rsid w:val="00517CF6"/>
    <w:rsid w:val="005436A0"/>
    <w:rsid w:val="00705350"/>
    <w:rsid w:val="007277B6"/>
    <w:rsid w:val="00783A83"/>
    <w:rsid w:val="007C2F16"/>
    <w:rsid w:val="007D6726"/>
    <w:rsid w:val="00896006"/>
    <w:rsid w:val="00B2644B"/>
    <w:rsid w:val="00DB1A5E"/>
    <w:rsid w:val="00E10C22"/>
    <w:rsid w:val="00E80E63"/>
    <w:rsid w:val="00F9653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11BDD"/>
  <w15:docId w15:val="{84EC329D-BFB7-4371-B549-E6E7A152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SG"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Lettered">
    <w:name w:val="Lettered"/>
    <w:pPr>
      <w:numPr>
        <w:numId w:val="1"/>
      </w:numPr>
    </w:pPr>
  </w:style>
  <w:style w:type="paragraph" w:customStyle="1" w:styleId="Bullets">
    <w:name w:val="Bullets"/>
    <w:pPr>
      <w:suppressAutoHyphens/>
      <w:spacing w:before="200" w:line="216" w:lineRule="auto"/>
      <w:outlineLvl w:val="0"/>
    </w:pPr>
    <w:rPr>
      <w:rFonts w:ascii="Calibri" w:eastAsia="Calibri" w:hAnsi="Calibri" w:cs="Calibri"/>
      <w:color w:val="000000"/>
      <w:sz w:val="56"/>
      <w:szCs w:val="56"/>
      <w:lang w:val="en-US"/>
    </w:rPr>
  </w:style>
  <w:style w:type="paragraph" w:styleId="ListParagraph">
    <w:name w:val="List Paragraph"/>
    <w:basedOn w:val="Normal"/>
    <w:uiPriority w:val="34"/>
    <w:qFormat/>
    <w:rsid w:val="0089600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 Gan</dc:creator>
  <cp:lastModifiedBy>Cherie Gan</cp:lastModifiedBy>
  <cp:revision>2</cp:revision>
  <dcterms:created xsi:type="dcterms:W3CDTF">2017-10-06T15:53:00Z</dcterms:created>
  <dcterms:modified xsi:type="dcterms:W3CDTF">2017-10-06T15:53:00Z</dcterms:modified>
</cp:coreProperties>
</file>